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C3A0F19" w14:textId="77777777" w:rsidR="008A289F" w:rsidRDefault="008A289F">
      <w:pPr>
        <w:widowControl w:val="0"/>
        <w:pBdr>
          <w:top w:val="nil"/>
          <w:left w:val="nil"/>
          <w:bottom w:val="nil"/>
          <w:right w:val="nil"/>
          <w:between w:val="nil"/>
        </w:pBdr>
        <w:spacing w:line="276" w:lineRule="auto"/>
      </w:pPr>
    </w:p>
    <w:p w14:paraId="2A61F226" w14:textId="66E95240" w:rsidR="008A289F" w:rsidRPr="000D0425" w:rsidRDefault="001B71E1">
      <w:pPr>
        <w:pBdr>
          <w:top w:val="nil"/>
          <w:left w:val="nil"/>
          <w:bottom w:val="nil"/>
          <w:right w:val="nil"/>
          <w:between w:val="nil"/>
        </w:pBdr>
        <w:ind w:left="851"/>
        <w:jc w:val="both"/>
        <w:rPr>
          <w:b/>
          <w:color w:val="000000"/>
          <w:sz w:val="28"/>
          <w:szCs w:val="28"/>
          <w:lang w:val="en-US"/>
        </w:rPr>
      </w:pPr>
      <w:r w:rsidRPr="001B71E1">
        <w:rPr>
          <w:b/>
          <w:color w:val="000000"/>
          <w:sz w:val="28"/>
          <w:szCs w:val="28"/>
          <w:lang w:val="en-US"/>
        </w:rPr>
        <w:t>Analysis of Remaining Life Assessment of Coating on Continuous Nozzle Using ASTM D7091 Standard and API 581 Calculation Method</w:t>
      </w:r>
    </w:p>
    <w:p w14:paraId="0A935AE6" w14:textId="6E0ACD8F" w:rsidR="008A289F" w:rsidRDefault="0022563F" w:rsidP="00C82203">
      <w:pPr>
        <w:pBdr>
          <w:top w:val="nil"/>
          <w:left w:val="nil"/>
          <w:bottom w:val="nil"/>
          <w:right w:val="nil"/>
          <w:between w:val="nil"/>
        </w:pBdr>
        <w:ind w:left="851"/>
        <w:jc w:val="both"/>
        <w:rPr>
          <w:b/>
          <w:color w:val="000000"/>
          <w:sz w:val="28"/>
          <w:szCs w:val="28"/>
        </w:rPr>
      </w:pPr>
      <w:r>
        <w:rPr>
          <w:b/>
          <w:color w:val="000000"/>
          <w:sz w:val="28"/>
          <w:szCs w:val="28"/>
        </w:rPr>
        <w:t>[</w:t>
      </w:r>
      <w:r w:rsidR="00C82203" w:rsidRPr="00C82203">
        <w:rPr>
          <w:b/>
          <w:color w:val="000000"/>
          <w:sz w:val="28"/>
          <w:szCs w:val="28"/>
          <w:lang w:val="en-US"/>
        </w:rPr>
        <w:t xml:space="preserve">Analisis </w:t>
      </w:r>
      <w:r w:rsidR="00C82203" w:rsidRPr="001B71E1">
        <w:rPr>
          <w:b/>
          <w:i/>
          <w:iCs/>
          <w:color w:val="000000"/>
          <w:sz w:val="28"/>
          <w:szCs w:val="28"/>
          <w:lang w:val="en-US"/>
        </w:rPr>
        <w:t>Remaining Life Assessment Coating</w:t>
      </w:r>
      <w:r w:rsidR="00C82203" w:rsidRPr="00C82203">
        <w:rPr>
          <w:b/>
          <w:color w:val="000000"/>
          <w:sz w:val="28"/>
          <w:szCs w:val="28"/>
          <w:lang w:val="en-US"/>
        </w:rPr>
        <w:t xml:space="preserve"> pada Continuous Nozzle Menggunakan Standar ASTM D7091 dan Metode Perhitungan API 581</w:t>
      </w:r>
      <w:r>
        <w:rPr>
          <w:b/>
          <w:color w:val="000000"/>
          <w:sz w:val="28"/>
          <w:szCs w:val="28"/>
        </w:rPr>
        <w:t>]</w:t>
      </w:r>
    </w:p>
    <w:p w14:paraId="5212DAC8" w14:textId="77777777" w:rsidR="008A289F" w:rsidRDefault="008A289F">
      <w:pPr>
        <w:rPr>
          <w:sz w:val="20"/>
          <w:szCs w:val="20"/>
        </w:rPr>
      </w:pPr>
    </w:p>
    <w:p w14:paraId="38601175" w14:textId="1875A432" w:rsidR="008A289F" w:rsidRDefault="000D0425">
      <w:pPr>
        <w:pBdr>
          <w:top w:val="nil"/>
          <w:left w:val="nil"/>
          <w:bottom w:val="nil"/>
          <w:right w:val="nil"/>
          <w:between w:val="nil"/>
        </w:pBdr>
        <w:spacing w:after="115"/>
        <w:ind w:left="851"/>
        <w:rPr>
          <w:b/>
          <w:color w:val="000000"/>
        </w:rPr>
      </w:pPr>
      <w:r w:rsidRPr="000D0425">
        <w:rPr>
          <w:color w:val="000000"/>
          <w:sz w:val="20"/>
          <w:szCs w:val="20"/>
          <w:lang w:val="en-US"/>
        </w:rPr>
        <w:t xml:space="preserve">Arya Rizki Rahmadani </w:t>
      </w:r>
      <w:r w:rsidR="0022563F">
        <w:rPr>
          <w:color w:val="000000"/>
          <w:sz w:val="20"/>
          <w:szCs w:val="20"/>
          <w:vertAlign w:val="superscript"/>
        </w:rPr>
        <w:t>1)</w:t>
      </w:r>
      <w:r w:rsidR="0022563F">
        <w:rPr>
          <w:color w:val="000000"/>
          <w:sz w:val="20"/>
          <w:szCs w:val="20"/>
        </w:rPr>
        <w:t xml:space="preserve">, </w:t>
      </w:r>
      <w:r w:rsidR="001F2F38">
        <w:rPr>
          <w:color w:val="000000"/>
          <w:sz w:val="20"/>
          <w:szCs w:val="20"/>
          <w:lang w:val="en-US"/>
        </w:rPr>
        <w:t>Ali Akbar</w:t>
      </w:r>
      <w:r w:rsidR="0022563F">
        <w:rPr>
          <w:color w:val="000000"/>
          <w:sz w:val="20"/>
          <w:szCs w:val="20"/>
        </w:rPr>
        <w:t xml:space="preserve"> </w:t>
      </w:r>
      <w:r w:rsidR="0022563F">
        <w:rPr>
          <w:color w:val="000000"/>
          <w:sz w:val="20"/>
          <w:szCs w:val="20"/>
          <w:vertAlign w:val="superscript"/>
        </w:rPr>
        <w:t>*,2)</w:t>
      </w:r>
    </w:p>
    <w:p w14:paraId="588A976F" w14:textId="60326A26" w:rsidR="008A289F" w:rsidRPr="001F2F38" w:rsidRDefault="0022563F">
      <w:pPr>
        <w:ind w:left="851"/>
        <w:rPr>
          <w:i/>
          <w:iCs/>
        </w:rPr>
      </w:pPr>
      <w:bookmarkStart w:id="0" w:name="_heading=h.gjdgxs" w:colFirst="0" w:colLast="0"/>
      <w:bookmarkEnd w:id="0"/>
      <w:r w:rsidRPr="001F2F38">
        <w:rPr>
          <w:i/>
          <w:iCs/>
          <w:sz w:val="20"/>
          <w:szCs w:val="20"/>
          <w:vertAlign w:val="superscript"/>
        </w:rPr>
        <w:t>1)</w:t>
      </w:r>
      <w:r w:rsidRPr="001F2F38">
        <w:rPr>
          <w:i/>
          <w:iCs/>
          <w:sz w:val="20"/>
          <w:szCs w:val="20"/>
        </w:rPr>
        <w:t xml:space="preserve">Program Studi </w:t>
      </w:r>
      <w:r w:rsidR="001F2F38" w:rsidRPr="001F2F38">
        <w:rPr>
          <w:i/>
          <w:iCs/>
          <w:sz w:val="20"/>
          <w:szCs w:val="20"/>
          <w:lang w:val="en-US"/>
        </w:rPr>
        <w:t>Teknik Mesin</w:t>
      </w:r>
      <w:r w:rsidRPr="001F2F38">
        <w:rPr>
          <w:i/>
          <w:iCs/>
          <w:sz w:val="20"/>
          <w:szCs w:val="20"/>
        </w:rPr>
        <w:t>, Universitas Muhammadiyah Sidoarjo, Indonesia</w:t>
      </w:r>
    </w:p>
    <w:p w14:paraId="56CFBD28" w14:textId="619CB3AA" w:rsidR="008A289F" w:rsidRDefault="0022563F">
      <w:pPr>
        <w:ind w:left="851"/>
      </w:pPr>
      <w:r w:rsidRPr="001F2F38">
        <w:rPr>
          <w:i/>
          <w:iCs/>
          <w:sz w:val="20"/>
          <w:szCs w:val="20"/>
          <w:vertAlign w:val="superscript"/>
        </w:rPr>
        <w:t>2)</w:t>
      </w:r>
      <w:r w:rsidRPr="001F2F38">
        <w:rPr>
          <w:i/>
          <w:iCs/>
          <w:sz w:val="20"/>
          <w:szCs w:val="20"/>
        </w:rPr>
        <w:t>Program Studi Teknik</w:t>
      </w:r>
      <w:r w:rsidR="001F2F38" w:rsidRPr="001F2F38">
        <w:rPr>
          <w:i/>
          <w:iCs/>
          <w:sz w:val="20"/>
          <w:szCs w:val="20"/>
          <w:lang w:val="en-US"/>
        </w:rPr>
        <w:t xml:space="preserve"> Mesin</w:t>
      </w:r>
      <w:r w:rsidRPr="001F2F38">
        <w:rPr>
          <w:i/>
          <w:iCs/>
          <w:sz w:val="20"/>
          <w:szCs w:val="20"/>
        </w:rPr>
        <w:t>, Universitas Muhammadiyah Sidoarjo, Indonesia</w:t>
      </w:r>
    </w:p>
    <w:p w14:paraId="4BFA9965" w14:textId="31360BC8" w:rsidR="008A289F" w:rsidRDefault="0022563F">
      <w:pPr>
        <w:ind w:left="851"/>
        <w:rPr>
          <w:sz w:val="20"/>
          <w:szCs w:val="20"/>
        </w:rPr>
      </w:pPr>
      <w:r>
        <w:rPr>
          <w:sz w:val="20"/>
          <w:szCs w:val="20"/>
        </w:rPr>
        <w:t>*Email Penulis Korespondensi:</w:t>
      </w:r>
      <w:r w:rsidR="001F2F38">
        <w:rPr>
          <w:sz w:val="20"/>
          <w:szCs w:val="20"/>
          <w:lang w:val="en-US"/>
        </w:rPr>
        <w:t xml:space="preserve"> aliakbar</w:t>
      </w:r>
      <w:r>
        <w:rPr>
          <w:sz w:val="20"/>
          <w:szCs w:val="20"/>
        </w:rPr>
        <w:t xml:space="preserve">@umsida.ac.id </w:t>
      </w:r>
    </w:p>
    <w:p w14:paraId="67DB8371" w14:textId="77777777" w:rsidR="008A289F" w:rsidRDefault="008A289F">
      <w:pPr>
        <w:rPr>
          <w:i/>
          <w:sz w:val="20"/>
          <w:szCs w:val="20"/>
        </w:rPr>
      </w:pPr>
    </w:p>
    <w:p w14:paraId="6B4E7864" w14:textId="77777777" w:rsidR="008A289F" w:rsidRDefault="008A289F">
      <w:pPr>
        <w:rPr>
          <w:sz w:val="20"/>
          <w:szCs w:val="20"/>
        </w:rPr>
        <w:sectPr w:rsidR="008A289F">
          <w:headerReference w:type="even" r:id="rId9"/>
          <w:headerReference w:type="default" r:id="rId10"/>
          <w:footerReference w:type="even" r:id="rId11"/>
          <w:footerReference w:type="default" r:id="rId12"/>
          <w:headerReference w:type="first" r:id="rId13"/>
          <w:footerReference w:type="first" r:id="rId14"/>
          <w:pgSz w:w="11906" w:h="16838"/>
          <w:pgMar w:top="1701" w:right="1134" w:bottom="1134" w:left="1411" w:header="850" w:footer="720" w:gutter="0"/>
          <w:pgNumType w:start="1"/>
          <w:cols w:space="720"/>
          <w:titlePg/>
        </w:sectPr>
      </w:pPr>
    </w:p>
    <w:p w14:paraId="3C6D7536" w14:textId="30EAF571" w:rsidR="008A289F" w:rsidRPr="00A12865" w:rsidRDefault="0022563F">
      <w:pPr>
        <w:keepNext/>
        <w:pBdr>
          <w:top w:val="nil"/>
          <w:left w:val="nil"/>
          <w:bottom w:val="nil"/>
          <w:right w:val="nil"/>
          <w:between w:val="nil"/>
        </w:pBdr>
        <w:ind w:right="4" w:hanging="567"/>
        <w:jc w:val="both"/>
        <w:rPr>
          <w:i/>
          <w:color w:val="000000"/>
          <w:sz w:val="20"/>
          <w:szCs w:val="20"/>
          <w:lang w:val="en-US"/>
        </w:rPr>
      </w:pPr>
      <w:bookmarkStart w:id="1" w:name="_heading=h.30j0zll" w:colFirst="0" w:colLast="0"/>
      <w:bookmarkEnd w:id="1"/>
      <w:r>
        <w:rPr>
          <w:b/>
          <w:i/>
          <w:color w:val="000000"/>
          <w:sz w:val="20"/>
          <w:szCs w:val="20"/>
        </w:rPr>
        <w:t>Abstract</w:t>
      </w:r>
      <w:r>
        <w:rPr>
          <w:i/>
          <w:color w:val="000000"/>
          <w:sz w:val="20"/>
          <w:szCs w:val="20"/>
        </w:rPr>
        <w:t xml:space="preserve">. </w:t>
      </w:r>
      <w:r w:rsidR="00A12865" w:rsidRPr="00A12865">
        <w:rPr>
          <w:i/>
          <w:color w:val="000000"/>
          <w:sz w:val="20"/>
          <w:szCs w:val="20"/>
          <w:lang w:val="en-US"/>
        </w:rPr>
        <w:t>This study analyzes the Remaining Life Assessment (RLA) of coating on a continuous nozzle by comparing coating application methods (powder coating and spray coating) and substrate types (aluminum and galvanized). The dry film thickness (DFT) was measured non-destructively using a DFT gauge in accordance with ASTM D7091 to obtain the initial thickness and the current thickness. The thinning rate was calculated using CR=(t1−t2)/Δt, while the remaining coating life was determined based on the API 581 approach using RL=(tcurrent−tminimum)/CR</w:t>
      </w:r>
      <w:r w:rsidR="00A12865">
        <w:rPr>
          <w:i/>
          <w:color w:val="000000"/>
          <w:sz w:val="20"/>
          <w:szCs w:val="20"/>
          <w:lang w:val="en-US"/>
        </w:rPr>
        <w:t xml:space="preserve"> </w:t>
      </w:r>
      <w:r w:rsidR="00A12865" w:rsidRPr="00A12865">
        <w:rPr>
          <w:i/>
          <w:color w:val="000000"/>
          <w:sz w:val="20"/>
          <w:szCs w:val="20"/>
          <w:lang w:val="en-US"/>
        </w:rPr>
        <w:t>with a minimum thickness of 10 μm. The results show that the Powder Coating–Galvanized combination has the lowest thinning rate of 1.50 μm/month and the longest remaining life of 92.7 months. In contrast, Spray–Aluminum exhibits the highest thinning rate of 3.00 μm/month and the shortest remaining life of 40.3 months. These findings confirm that powder coating and galvanized substrates are more effective for long-term protection.</w:t>
      </w:r>
    </w:p>
    <w:p w14:paraId="19088D3B" w14:textId="3E4979EB" w:rsidR="008A289F" w:rsidRDefault="0022563F" w:rsidP="00A12865">
      <w:pPr>
        <w:keepNext/>
        <w:pBdr>
          <w:top w:val="nil"/>
          <w:left w:val="nil"/>
          <w:bottom w:val="nil"/>
          <w:right w:val="nil"/>
          <w:between w:val="nil"/>
        </w:pBdr>
        <w:spacing w:before="58"/>
        <w:ind w:right="4" w:hanging="567"/>
        <w:jc w:val="both"/>
        <w:rPr>
          <w:i/>
          <w:smallCaps/>
          <w:color w:val="000000"/>
          <w:sz w:val="20"/>
          <w:szCs w:val="20"/>
          <w:lang w:val="en-US"/>
        </w:rPr>
      </w:pPr>
      <w:r>
        <w:rPr>
          <w:b/>
          <w:i/>
          <w:color w:val="000000"/>
          <w:sz w:val="20"/>
          <w:szCs w:val="20"/>
        </w:rPr>
        <w:t xml:space="preserve">Keywords - </w:t>
      </w:r>
      <w:r w:rsidR="00A12865" w:rsidRPr="00A12865">
        <w:rPr>
          <w:i/>
          <w:iCs/>
          <w:sz w:val="20"/>
          <w:szCs w:val="20"/>
        </w:rPr>
        <w:t>Remaining Life Assessment, coating, continuous nozzle, ASTM D7091, API 581, Dry Film Thickness (DFT), thinning rate.</w:t>
      </w:r>
    </w:p>
    <w:p w14:paraId="23D7113A" w14:textId="77777777" w:rsidR="00A12865" w:rsidRPr="00A12865" w:rsidRDefault="00A12865" w:rsidP="00A12865">
      <w:pPr>
        <w:keepNext/>
        <w:pBdr>
          <w:top w:val="nil"/>
          <w:left w:val="nil"/>
          <w:bottom w:val="nil"/>
          <w:right w:val="nil"/>
          <w:between w:val="nil"/>
        </w:pBdr>
        <w:spacing w:before="58"/>
        <w:ind w:right="4" w:hanging="567"/>
        <w:jc w:val="both"/>
        <w:rPr>
          <w:i/>
          <w:smallCaps/>
          <w:color w:val="000000"/>
          <w:sz w:val="20"/>
          <w:szCs w:val="20"/>
          <w:lang w:val="en-US"/>
        </w:rPr>
      </w:pPr>
    </w:p>
    <w:p w14:paraId="781ED763" w14:textId="6C834E86" w:rsidR="008A289F" w:rsidRPr="00A12865" w:rsidRDefault="0022563F" w:rsidP="00A12865">
      <w:pPr>
        <w:keepNext/>
        <w:pBdr>
          <w:top w:val="nil"/>
          <w:left w:val="nil"/>
          <w:bottom w:val="nil"/>
          <w:right w:val="nil"/>
          <w:between w:val="nil"/>
        </w:pBdr>
        <w:ind w:right="4" w:hanging="567"/>
        <w:jc w:val="both"/>
        <w:rPr>
          <w:b/>
          <w:i/>
          <w:color w:val="000000"/>
          <w:sz w:val="20"/>
          <w:szCs w:val="20"/>
        </w:rPr>
      </w:pPr>
      <w:r>
        <w:rPr>
          <w:b/>
          <w:i/>
          <w:color w:val="000000"/>
          <w:sz w:val="20"/>
          <w:szCs w:val="20"/>
        </w:rPr>
        <w:t>Abstrak</w:t>
      </w:r>
      <w:r w:rsidRPr="00E748C8">
        <w:rPr>
          <w:i/>
          <w:iCs/>
          <w:sz w:val="20"/>
          <w:szCs w:val="20"/>
        </w:rPr>
        <w:t>.</w:t>
      </w:r>
      <w:r w:rsidR="00D9025B" w:rsidRPr="00E748C8">
        <w:rPr>
          <w:i/>
          <w:iCs/>
          <w:sz w:val="20"/>
          <w:szCs w:val="20"/>
        </w:rPr>
        <w:t xml:space="preserve"> </w:t>
      </w:r>
      <w:r w:rsidR="00E748C8" w:rsidRPr="00E748C8">
        <w:rPr>
          <w:i/>
          <w:iCs/>
          <w:sz w:val="20"/>
          <w:szCs w:val="20"/>
        </w:rPr>
        <w:t>Korosi merupakan mekanisme degradasi utama yang dapat menurunkan keandalan komponen logam pada lingkungan operasi lembap dan korosif, sehingga diperlukan sistem pelapisan (coating) sebagai penghalang antara substrat dan lingkungan. Namun, coating dapat menipis dan kehilangan fungsi proteksi seiring waktu, sehingga diperlukan Remaining Life Assessment (RLA) untuk memprediksi umur sisa dan mendukung keputusan pemeliharaan</w:t>
      </w:r>
      <w:r w:rsidR="00E748C8">
        <w:t xml:space="preserve">. </w:t>
      </w:r>
      <w:r w:rsidR="00A12865">
        <w:rPr>
          <w:b/>
          <w:i/>
          <w:color w:val="000000"/>
          <w:sz w:val="20"/>
          <w:szCs w:val="20"/>
          <w:lang w:val="en-US"/>
        </w:rPr>
        <w:t xml:space="preserve"> </w:t>
      </w:r>
      <w:r w:rsidR="00DC2EE6" w:rsidRPr="00A12865">
        <w:rPr>
          <w:bCs/>
          <w:i/>
          <w:color w:val="000000"/>
          <w:sz w:val="20"/>
          <w:szCs w:val="20"/>
        </w:rPr>
        <w:t xml:space="preserve">Penelitian ini </w:t>
      </w:r>
      <w:r w:rsidR="00A12865" w:rsidRPr="00A12865">
        <w:rPr>
          <w:bCs/>
          <w:i/>
          <w:color w:val="000000"/>
          <w:sz w:val="20"/>
          <w:szCs w:val="20"/>
        </w:rPr>
        <w:t>Penelitian ini menganalisis Remaining Life Assessment (RLA) coating pada continuous nozzle dengan membandingkan metode pelapisan (powder coating dan spray coating) serta jenis substrat (aluminium dan galvanized). Ketebalan lapisan cat kering (Dry Film Thickness/DFT) diukur secara non-destruktif menggunakan DFT gauge mengacu ASTM D7091 untuk memperoleh ketebalan awal dan ketebalan saat ini. Laju penipisan dihitung menggunakan CR=(t1−t2)/Δt, sedangkan umur sisa coating dihitung berdasarkan pendekatan API 581 melalui RL=(tcurrent−tminimum)/CR</w:t>
      </w:r>
      <w:r w:rsidR="00A12865">
        <w:rPr>
          <w:bCs/>
          <w:i/>
          <w:color w:val="000000"/>
          <w:sz w:val="20"/>
          <w:szCs w:val="20"/>
          <w:lang w:val="en-US"/>
        </w:rPr>
        <w:t xml:space="preserve"> </w:t>
      </w:r>
      <w:r w:rsidR="00A12865" w:rsidRPr="00A12865">
        <w:rPr>
          <w:bCs/>
          <w:i/>
          <w:color w:val="000000"/>
          <w:sz w:val="20"/>
          <w:szCs w:val="20"/>
        </w:rPr>
        <w:t>dengan ketebalan minimum 10 μm. Hasil menunjukkan kombinasi Powder Coating–Galvanized memiliki laju penipisan terendah 1,50 μm/bulan dan umur sisa tertinggi 92,7 bulan. Sebaliknya, Spray–Aluminium memiliki laju penipisan tertinggi 3,00 μm/bulan dan umur sisa terendah 40,3 bulan. Temuan ini menegaskan powder coating dan substrat galvanized lebih efektif untuk perlindungan jangka panjang.</w:t>
      </w:r>
    </w:p>
    <w:p w14:paraId="5239F1B1" w14:textId="644365DB" w:rsidR="008A289F" w:rsidRPr="00A12865" w:rsidRDefault="0022563F">
      <w:pPr>
        <w:keepNext/>
        <w:pBdr>
          <w:top w:val="nil"/>
          <w:left w:val="nil"/>
          <w:bottom w:val="nil"/>
          <w:right w:val="nil"/>
          <w:between w:val="nil"/>
        </w:pBdr>
        <w:tabs>
          <w:tab w:val="left" w:pos="0"/>
        </w:tabs>
        <w:spacing w:before="58"/>
        <w:ind w:right="4" w:hanging="567"/>
        <w:jc w:val="both"/>
        <w:rPr>
          <w:i/>
          <w:color w:val="000000"/>
          <w:sz w:val="20"/>
          <w:szCs w:val="20"/>
          <w:lang w:val="en-US"/>
        </w:rPr>
        <w:sectPr w:rsidR="008A289F" w:rsidRPr="00A12865">
          <w:type w:val="continuous"/>
          <w:pgSz w:w="11906" w:h="16838"/>
          <w:pgMar w:top="1701" w:right="1134" w:bottom="1701" w:left="1412" w:header="1134" w:footer="720" w:gutter="0"/>
          <w:cols w:space="720"/>
        </w:sectPr>
      </w:pPr>
      <w:r>
        <w:rPr>
          <w:b/>
          <w:i/>
          <w:color w:val="000000"/>
          <w:sz w:val="20"/>
          <w:szCs w:val="20"/>
        </w:rPr>
        <w:t xml:space="preserve">Kata Kunci - </w:t>
      </w:r>
      <w:r w:rsidR="00A12865" w:rsidRPr="00A12865">
        <w:rPr>
          <w:rStyle w:val="Emphasis"/>
          <w:sz w:val="18"/>
          <w:szCs w:val="18"/>
        </w:rPr>
        <w:t>Remaining Life Assessment</w:t>
      </w:r>
      <w:r w:rsidR="00A12865" w:rsidRPr="00A12865">
        <w:rPr>
          <w:sz w:val="18"/>
          <w:szCs w:val="18"/>
        </w:rPr>
        <w:t xml:space="preserve">, coating, </w:t>
      </w:r>
      <w:r w:rsidR="00A12865" w:rsidRPr="00A12865">
        <w:rPr>
          <w:rStyle w:val="Emphasis"/>
          <w:sz w:val="18"/>
          <w:szCs w:val="18"/>
        </w:rPr>
        <w:t>continuous nozzle</w:t>
      </w:r>
      <w:r w:rsidR="00A12865" w:rsidRPr="00A12865">
        <w:rPr>
          <w:sz w:val="18"/>
          <w:szCs w:val="18"/>
        </w:rPr>
        <w:t>, ASTM D7091, API 581, DFT, laju penipisan.</w:t>
      </w:r>
    </w:p>
    <w:p w14:paraId="13F9EF8A" w14:textId="77777777" w:rsidR="008A289F" w:rsidRDefault="0022563F">
      <w:pPr>
        <w:pStyle w:val="Heading1"/>
        <w:rPr>
          <w:sz w:val="24"/>
          <w:szCs w:val="24"/>
        </w:rPr>
      </w:pPr>
      <w:r>
        <w:rPr>
          <w:sz w:val="24"/>
          <w:szCs w:val="24"/>
        </w:rPr>
        <w:t xml:space="preserve">I. Pendahuluan </w:t>
      </w:r>
    </w:p>
    <w:p w14:paraId="6FB1E3D3" w14:textId="3C5F5D24" w:rsidR="007859ED" w:rsidRDefault="007859ED" w:rsidP="007859ED">
      <w:pPr>
        <w:pBdr>
          <w:top w:val="nil"/>
          <w:left w:val="nil"/>
          <w:bottom w:val="nil"/>
          <w:right w:val="nil"/>
          <w:between w:val="nil"/>
        </w:pBdr>
        <w:ind w:firstLine="288"/>
        <w:jc w:val="both"/>
        <w:rPr>
          <w:color w:val="000000"/>
          <w:sz w:val="20"/>
          <w:szCs w:val="20"/>
        </w:rPr>
      </w:pPr>
      <w:r w:rsidRPr="007859ED">
        <w:rPr>
          <w:color w:val="000000"/>
          <w:sz w:val="20"/>
          <w:szCs w:val="20"/>
        </w:rPr>
        <w:t>Korosi merupakan salah satu mekanisme degradasi utama yang menentukan umur layan (</w:t>
      </w:r>
      <w:r w:rsidRPr="00F644FD">
        <w:rPr>
          <w:i/>
          <w:iCs/>
          <w:color w:val="000000"/>
          <w:sz w:val="20"/>
          <w:szCs w:val="20"/>
        </w:rPr>
        <w:t>service life)</w:t>
      </w:r>
      <w:r w:rsidRPr="007859ED">
        <w:rPr>
          <w:color w:val="000000"/>
          <w:sz w:val="20"/>
          <w:szCs w:val="20"/>
        </w:rPr>
        <w:t xml:space="preserve"> komponen logam</w:t>
      </w:r>
      <w:sdt>
        <w:sdtPr>
          <w:rPr>
            <w:color w:val="000000"/>
            <w:sz w:val="20"/>
            <w:szCs w:val="20"/>
          </w:rPr>
          <w:tag w:val="MENDELEY_CITATION_v3_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"/>
          <w:id w:val="1329869462"/>
          <w:placeholder>
            <w:docPart w:val="DefaultPlaceholder_-1854013440"/>
          </w:placeholder>
        </w:sdtPr>
        <w:sdtEndPr/>
        <w:sdtContent>
          <w:r w:rsidR="00CD4AC9" w:rsidRPr="00CD4AC9">
            <w:rPr>
              <w:color w:val="000000"/>
              <w:sz w:val="20"/>
              <w:szCs w:val="20"/>
            </w:rPr>
            <w:t>[1]</w:t>
          </w:r>
        </w:sdtContent>
      </w:sdt>
      <w:r w:rsidRPr="007859ED">
        <w:rPr>
          <w:color w:val="000000"/>
          <w:sz w:val="20"/>
          <w:szCs w:val="20"/>
        </w:rPr>
        <w:t>, khususnya pada peralatan proses yang beroperasi dalam lingkungan lembap, korosif, dan mengalami fluktuasi temperatur</w:t>
      </w:r>
      <w:sdt>
        <w:sdtPr>
          <w:rPr>
            <w:color w:val="000000"/>
            <w:sz w:val="20"/>
            <w:szCs w:val="20"/>
          </w:rPr>
          <w:tag w:val="MENDELEY_CITATION_v3_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"/>
          <w:id w:val="-1568413974"/>
          <w:placeholder>
            <w:docPart w:val="DefaultPlaceholder_-1854013440"/>
          </w:placeholder>
        </w:sdtPr>
        <w:sdtEndPr/>
        <w:sdtContent>
          <w:r w:rsidR="00CD4AC9" w:rsidRPr="00CD4AC9">
            <w:rPr>
              <w:color w:val="000000"/>
              <w:sz w:val="20"/>
              <w:szCs w:val="20"/>
            </w:rPr>
            <w:t>[2]</w:t>
          </w:r>
        </w:sdtContent>
      </w:sdt>
      <w:r w:rsidRPr="007859ED">
        <w:rPr>
          <w:color w:val="000000"/>
          <w:sz w:val="20"/>
          <w:szCs w:val="20"/>
        </w:rPr>
        <w:t>. Untuk mengendalikan laju korosi, sistem pelapisan (</w:t>
      </w:r>
      <w:r w:rsidRPr="00F644FD">
        <w:rPr>
          <w:i/>
          <w:iCs/>
          <w:color w:val="000000"/>
          <w:sz w:val="20"/>
          <w:szCs w:val="20"/>
        </w:rPr>
        <w:t>coating</w:t>
      </w:r>
      <w:r w:rsidRPr="007859ED">
        <w:rPr>
          <w:color w:val="000000"/>
          <w:sz w:val="20"/>
          <w:szCs w:val="20"/>
        </w:rPr>
        <w:t>) diaplikasikan sebagai penghalang antara substrat logam dan lingkungan</w:t>
      </w:r>
      <w:sdt>
        <w:sdtPr>
          <w:rPr>
            <w:color w:val="000000"/>
            <w:sz w:val="20"/>
            <w:szCs w:val="20"/>
          </w:rPr>
          <w:tag w:val="MENDELEY_CITATION_v3_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"/>
          <w:id w:val="-1886555712"/>
          <w:placeholder>
            <w:docPart w:val="DefaultPlaceholder_-1854013440"/>
          </w:placeholder>
        </w:sdtPr>
        <w:sdtEndPr/>
        <w:sdtContent>
          <w:r w:rsidR="00CD4AC9" w:rsidRPr="00CD4AC9">
            <w:rPr>
              <w:color w:val="000000"/>
              <w:sz w:val="20"/>
              <w:szCs w:val="20"/>
            </w:rPr>
            <w:t>[3]</w:t>
          </w:r>
        </w:sdtContent>
      </w:sdt>
      <w:r w:rsidRPr="007859ED">
        <w:rPr>
          <w:color w:val="000000"/>
          <w:sz w:val="20"/>
          <w:szCs w:val="20"/>
        </w:rPr>
        <w:t>. Pada komponen seperti continuous nozzle berbahan aluminium maupun baja galvanis (</w:t>
      </w:r>
      <w:r w:rsidRPr="00F644FD">
        <w:rPr>
          <w:i/>
          <w:iCs/>
          <w:color w:val="000000"/>
          <w:sz w:val="20"/>
          <w:szCs w:val="20"/>
        </w:rPr>
        <w:t>galvanize</w:t>
      </w:r>
      <w:r w:rsidRPr="007859ED">
        <w:rPr>
          <w:color w:val="000000"/>
          <w:sz w:val="20"/>
          <w:szCs w:val="20"/>
        </w:rPr>
        <w:t>), coating berperan ganda: melindungi substrat dari serangan korosi dan mempertahankan integritas dimensi dinding nozzle agar tidak terjadi penipisan yang berujung kebocoran dan unplanned shutdown</w:t>
      </w:r>
      <w:sdt>
        <w:sdtPr>
          <w:rPr>
            <w:color w:val="000000"/>
            <w:sz w:val="20"/>
            <w:szCs w:val="20"/>
          </w:rPr>
          <w:tag w:val="MENDELEY_CITATION_v3_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"/>
          <w:id w:val="1192886498"/>
          <w:placeholder>
            <w:docPart w:val="DefaultPlaceholder_-1854013440"/>
          </w:placeholder>
        </w:sdtPr>
        <w:sdtEndPr/>
        <w:sdtContent>
          <w:r w:rsidR="00CD4AC9" w:rsidRPr="00CD4AC9">
            <w:rPr>
              <w:color w:val="000000"/>
              <w:sz w:val="20"/>
              <w:szCs w:val="20"/>
            </w:rPr>
            <w:t>[4], [5]</w:t>
          </w:r>
        </w:sdtContent>
      </w:sdt>
      <w:r w:rsidRPr="007859ED">
        <w:rPr>
          <w:color w:val="000000"/>
          <w:sz w:val="20"/>
          <w:szCs w:val="20"/>
        </w:rPr>
        <w:t>.</w:t>
      </w:r>
    </w:p>
    <w:p w14:paraId="4B320A4F" w14:textId="671B70FB" w:rsidR="001B71E1" w:rsidRPr="001B71E1" w:rsidRDefault="001B71E1" w:rsidP="001B71E1">
      <w:pPr>
        <w:pBdr>
          <w:top w:val="nil"/>
          <w:left w:val="nil"/>
          <w:bottom w:val="nil"/>
          <w:right w:val="nil"/>
          <w:between w:val="nil"/>
        </w:pBdr>
        <w:ind w:firstLine="288"/>
        <w:jc w:val="both"/>
        <w:rPr>
          <w:color w:val="000000"/>
          <w:sz w:val="20"/>
          <w:szCs w:val="20"/>
        </w:rPr>
      </w:pPr>
      <w:r w:rsidRPr="001B71E1">
        <w:rPr>
          <w:color w:val="000000"/>
          <w:sz w:val="20"/>
          <w:szCs w:val="20"/>
        </w:rPr>
        <w:t>Continuous nozzle merupakan komponen penting dalam sistem industri yang berfungsi menyalurkan fluida secara kontinu pada tekanan dan temperatur tertentu. Kondisi operasi tersebut membuat continuous nozzle rentan mengalami berbagai bentuk degradasi, terutama korosi dan erosi pada permukaan material</w:t>
      </w:r>
      <w:sdt>
        <w:sdtPr>
          <w:rPr>
            <w:color w:val="000000"/>
            <w:sz w:val="20"/>
            <w:szCs w:val="20"/>
          </w:rPr>
          <w:tag w:val="MENDELEY_CITATION_v3_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"/>
          <w:id w:val="-899978412"/>
          <w:placeholder>
            <w:docPart w:val="DefaultPlaceholder_-1854013440"/>
          </w:placeholder>
        </w:sdtPr>
        <w:sdtEndPr/>
        <w:sdtContent>
          <w:r w:rsidR="00CD4AC9" w:rsidRPr="00CD4AC9">
            <w:rPr>
              <w:color w:val="000000"/>
              <w:sz w:val="20"/>
              <w:szCs w:val="20"/>
            </w:rPr>
            <w:t>[6], [7]</w:t>
          </w:r>
        </w:sdtContent>
      </w:sdt>
      <w:r w:rsidRPr="001B71E1">
        <w:rPr>
          <w:color w:val="000000"/>
          <w:sz w:val="20"/>
          <w:szCs w:val="20"/>
        </w:rPr>
        <w:t>. Untuk meminimalkan laju kerusakan tersebut, lapisan pelindung (</w:t>
      </w:r>
      <w:r w:rsidRPr="005215BF">
        <w:rPr>
          <w:i/>
          <w:iCs/>
          <w:color w:val="000000"/>
          <w:sz w:val="20"/>
          <w:szCs w:val="20"/>
        </w:rPr>
        <w:t>coating</w:t>
      </w:r>
      <w:r w:rsidRPr="001B71E1">
        <w:rPr>
          <w:color w:val="000000"/>
          <w:sz w:val="20"/>
          <w:szCs w:val="20"/>
        </w:rPr>
        <w:t>) diaplikasikan sebagai penghalang antara lingkungan agresif dan substrat logam</w:t>
      </w:r>
      <w:sdt>
        <w:sdtPr>
          <w:rPr>
            <w:color w:val="000000"/>
            <w:sz w:val="20"/>
            <w:szCs w:val="20"/>
          </w:rPr>
          <w:tag w:val="MENDELEY_CITATION_v3_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"/>
          <w:id w:val="2075155699"/>
          <w:placeholder>
            <w:docPart w:val="DefaultPlaceholder_-1854013440"/>
          </w:placeholder>
        </w:sdtPr>
        <w:sdtEndPr/>
        <w:sdtContent>
          <w:r w:rsidR="00CD4AC9" w:rsidRPr="00CD4AC9">
            <w:rPr>
              <w:color w:val="000000"/>
              <w:sz w:val="20"/>
              <w:szCs w:val="20"/>
            </w:rPr>
            <w:t>[8]</w:t>
          </w:r>
        </w:sdtContent>
      </w:sdt>
      <w:r w:rsidRPr="001B71E1">
        <w:rPr>
          <w:color w:val="000000"/>
          <w:sz w:val="20"/>
          <w:szCs w:val="20"/>
        </w:rPr>
        <w:t>. Namun demikian, coating tidak bersifat permanen. Lapisan ini dapat mengalami penipisan, retak, blistering, hingga kehilangan adhesi yang seiring waktu mengurangi efektivitas proteksinya</w:t>
      </w:r>
      <w:sdt>
        <w:sdtPr>
          <w:rPr>
            <w:color w:val="000000"/>
            <w:sz w:val="20"/>
            <w:szCs w:val="20"/>
          </w:rPr>
          <w:tag w:val="MENDELEY_CITATION_v3_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"/>
          <w:id w:val="-1465274373"/>
          <w:placeholder>
            <w:docPart w:val="DefaultPlaceholder_-1854013440"/>
          </w:placeholder>
        </w:sdtPr>
        <w:sdtEndPr/>
        <w:sdtContent>
          <w:r w:rsidR="00CD4AC9" w:rsidRPr="00CD4AC9">
            <w:rPr>
              <w:color w:val="000000"/>
              <w:sz w:val="20"/>
              <w:szCs w:val="20"/>
            </w:rPr>
            <w:t>[9]</w:t>
          </w:r>
        </w:sdtContent>
      </w:sdt>
      <w:r w:rsidRPr="001B71E1">
        <w:rPr>
          <w:color w:val="000000"/>
          <w:sz w:val="20"/>
          <w:szCs w:val="20"/>
        </w:rPr>
        <w:t xml:space="preserve">. Ketika lapisan coating </w:t>
      </w:r>
      <w:r w:rsidRPr="001B71E1">
        <w:rPr>
          <w:color w:val="000000"/>
          <w:sz w:val="20"/>
          <w:szCs w:val="20"/>
        </w:rPr>
        <w:lastRenderedPageBreak/>
        <w:t>tidak lagi mampu memberikan perlindungan optimal, komponen berisiko mengalami kerusakan struktural yang dapat berujung pada penurunan performa, downtime produksi, bahkan kegagalan operasi.</w:t>
      </w:r>
    </w:p>
    <w:p w14:paraId="0DC01700" w14:textId="3FAFD0A2" w:rsidR="001B71E1" w:rsidRPr="001B71E1" w:rsidRDefault="001B71E1" w:rsidP="001B71E1">
      <w:pPr>
        <w:pBdr>
          <w:top w:val="nil"/>
          <w:left w:val="nil"/>
          <w:bottom w:val="nil"/>
          <w:right w:val="nil"/>
          <w:between w:val="nil"/>
        </w:pBdr>
        <w:ind w:firstLine="288"/>
        <w:jc w:val="both"/>
        <w:rPr>
          <w:color w:val="000000"/>
          <w:sz w:val="20"/>
          <w:szCs w:val="20"/>
        </w:rPr>
      </w:pPr>
      <w:r w:rsidRPr="001B71E1">
        <w:rPr>
          <w:color w:val="000000"/>
          <w:sz w:val="20"/>
          <w:szCs w:val="20"/>
        </w:rPr>
        <w:t xml:space="preserve">Dalam konteks manajemen aset industri modern, penilaian umur sisa atau </w:t>
      </w:r>
      <w:r w:rsidRPr="00A12865">
        <w:rPr>
          <w:i/>
          <w:iCs/>
          <w:color w:val="000000"/>
          <w:sz w:val="20"/>
          <w:szCs w:val="20"/>
        </w:rPr>
        <w:t>Remaining Life Assessment</w:t>
      </w:r>
      <w:r w:rsidRPr="001B71E1">
        <w:rPr>
          <w:color w:val="000000"/>
          <w:sz w:val="20"/>
          <w:szCs w:val="20"/>
        </w:rPr>
        <w:t xml:space="preserve"> (RLA) terhadap coating menjadi aspek penting untuk memastikan keandalan komponen dan menentukan strategi pemeliharaan yang efektif. Perhitungan umur sisa ini sangat bergantung pada data ketebalan coating awal dan ketebalan sisa saat inspeksi</w:t>
      </w:r>
      <w:sdt>
        <w:sdtPr>
          <w:rPr>
            <w:color w:val="000000"/>
            <w:sz w:val="20"/>
            <w:szCs w:val="20"/>
          </w:rPr>
          <w:tag w:val="MENDELEY_CITATION_v3_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"/>
          <w:id w:val="224498934"/>
          <w:placeholder>
            <w:docPart w:val="DefaultPlaceholder_-1854013440"/>
          </w:placeholder>
        </w:sdtPr>
        <w:sdtEndPr/>
        <w:sdtContent>
          <w:r w:rsidR="00CD4AC9" w:rsidRPr="00CD4AC9">
            <w:rPr>
              <w:color w:val="000000"/>
              <w:sz w:val="20"/>
              <w:szCs w:val="20"/>
            </w:rPr>
            <w:t>[10]</w:t>
          </w:r>
        </w:sdtContent>
      </w:sdt>
      <w:r w:rsidRPr="001B71E1">
        <w:rPr>
          <w:color w:val="000000"/>
          <w:sz w:val="20"/>
          <w:szCs w:val="20"/>
        </w:rPr>
        <w:t xml:space="preserve">. Oleh karena itu, diperlukan metode pengukuran ketebalan coating yang akurat dan terstandarisasi. Pada penelitian ini digunakan alat </w:t>
      </w:r>
      <w:r w:rsidRPr="001B71E1">
        <w:rPr>
          <w:i/>
          <w:iCs/>
          <w:color w:val="000000"/>
          <w:sz w:val="20"/>
          <w:szCs w:val="20"/>
        </w:rPr>
        <w:t>Dry Film Thickness</w:t>
      </w:r>
      <w:r w:rsidRPr="001B71E1">
        <w:rPr>
          <w:color w:val="000000"/>
          <w:sz w:val="20"/>
          <w:szCs w:val="20"/>
        </w:rPr>
        <w:t xml:space="preserve"> (DFT) gauge, yaitu alat nondestructive yang mampu mengukur ketebalan lapisan coating tanpa merusak permukaan material. Penggunaan alat DFT dipilih karena mampu memberikan pembacaan cepat, presisi tinggi, serta dapat digunakan secara berulang untuk memantau perubahan ketebalan dari waktu ke waktu.</w:t>
      </w:r>
    </w:p>
    <w:p w14:paraId="16CAB39E" w14:textId="65E326EB" w:rsidR="001B71E1" w:rsidRPr="001B71E1" w:rsidRDefault="001B71E1" w:rsidP="001B71E1">
      <w:pPr>
        <w:pBdr>
          <w:top w:val="nil"/>
          <w:left w:val="nil"/>
          <w:bottom w:val="nil"/>
          <w:right w:val="nil"/>
          <w:between w:val="nil"/>
        </w:pBdr>
        <w:ind w:firstLine="288"/>
        <w:jc w:val="both"/>
        <w:rPr>
          <w:color w:val="000000"/>
          <w:sz w:val="20"/>
          <w:szCs w:val="20"/>
        </w:rPr>
      </w:pPr>
      <w:r w:rsidRPr="001B71E1">
        <w:rPr>
          <w:color w:val="000000"/>
          <w:sz w:val="20"/>
          <w:szCs w:val="20"/>
        </w:rPr>
        <w:t>Agar proses pengukuran ketebalan coating memenuhi standar internasional, penelitian ini menggunakan acuan ASTM D7091, yaitu standar yang mengatur secara rinci praktik pengukuran ketebalan coating menggunakan metode induksi magnetik. ASTM D7091 dipilih karena menyediakan panduan lengkap mengenai prosedur kalibrasi alat, jumlah titik pengukuran yang diperlukan, teknik pengambilan data yang benar, serta kriteria validasi hasil pengukuran</w:t>
      </w:r>
      <w:sdt>
        <w:sdtPr>
          <w:rPr>
            <w:color w:val="000000"/>
            <w:sz w:val="20"/>
            <w:szCs w:val="20"/>
          </w:rPr>
          <w:tag w:val="MENDELEY_CITATION_v3_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"/>
          <w:id w:val="-141432253"/>
          <w:placeholder>
            <w:docPart w:val="DefaultPlaceholder_-1854013440"/>
          </w:placeholder>
        </w:sdtPr>
        <w:sdtEndPr/>
        <w:sdtContent>
          <w:r w:rsidR="00CD4AC9" w:rsidRPr="00CD4AC9">
            <w:rPr>
              <w:color w:val="000000"/>
              <w:sz w:val="20"/>
              <w:szCs w:val="20"/>
            </w:rPr>
            <w:t>[11], [12]</w:t>
          </w:r>
        </w:sdtContent>
      </w:sdt>
      <w:r w:rsidRPr="001B71E1">
        <w:rPr>
          <w:color w:val="000000"/>
          <w:sz w:val="20"/>
          <w:szCs w:val="20"/>
        </w:rPr>
        <w:t>. Dengan mengikuti standar ini, data ketebalan awal (T₀) dan ketebalan saat ini (Tₜ) dapat diperoleh secara konsisten, akurat, dan dapat dipertanggungjawabkan secara ilmiah. Keandalan data tersebut sangat penting dalam menentukan laju penipisan coating yang menjadi parameter utama dalam perhitungan umur sisa</w:t>
      </w:r>
      <w:sdt>
        <w:sdtPr>
          <w:rPr>
            <w:color w:val="000000"/>
            <w:sz w:val="20"/>
            <w:szCs w:val="20"/>
          </w:rPr>
          <w:tag w:val="MENDELEY_CITATION_v3_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"/>
          <w:id w:val="-1811390224"/>
          <w:placeholder>
            <w:docPart w:val="DefaultPlaceholder_-1854013440"/>
          </w:placeholder>
        </w:sdtPr>
        <w:sdtEndPr/>
        <w:sdtContent>
          <w:r w:rsidR="00CD4AC9" w:rsidRPr="00CD4AC9">
            <w:rPr>
              <w:color w:val="000000"/>
              <w:sz w:val="20"/>
              <w:szCs w:val="20"/>
            </w:rPr>
            <w:t>[13]</w:t>
          </w:r>
        </w:sdtContent>
      </w:sdt>
      <w:r w:rsidRPr="001B71E1">
        <w:rPr>
          <w:color w:val="000000"/>
          <w:sz w:val="20"/>
          <w:szCs w:val="20"/>
        </w:rPr>
        <w:t>.</w:t>
      </w:r>
    </w:p>
    <w:p w14:paraId="75ED0E4D" w14:textId="7DDB3846" w:rsidR="001B71E1" w:rsidRDefault="001B71E1" w:rsidP="001B71E1">
      <w:pPr>
        <w:pBdr>
          <w:top w:val="nil"/>
          <w:left w:val="nil"/>
          <w:bottom w:val="nil"/>
          <w:right w:val="nil"/>
          <w:between w:val="nil"/>
        </w:pBdr>
        <w:ind w:firstLine="288"/>
        <w:jc w:val="both"/>
        <w:rPr>
          <w:color w:val="000000"/>
          <w:sz w:val="20"/>
          <w:szCs w:val="20"/>
        </w:rPr>
      </w:pPr>
      <w:r w:rsidRPr="001B71E1">
        <w:rPr>
          <w:color w:val="000000"/>
          <w:sz w:val="20"/>
          <w:szCs w:val="20"/>
        </w:rPr>
        <w:t xml:space="preserve">Setelah data ketebalan coating diperoleh menggunakan prosedur ASTM D7091, tahap berikutnya adalah menghitung remaining life atau umur sisa lapisan pelindung tersebut. Untuk keperluan ini digunakan metode perhitungan dari API 581, yaitu standar </w:t>
      </w:r>
      <w:r w:rsidRPr="005215BF">
        <w:rPr>
          <w:i/>
          <w:iCs/>
          <w:color w:val="000000"/>
          <w:sz w:val="20"/>
          <w:szCs w:val="20"/>
        </w:rPr>
        <w:t>Risk-Based Inspection</w:t>
      </w:r>
      <w:r w:rsidRPr="001B71E1">
        <w:rPr>
          <w:color w:val="000000"/>
          <w:sz w:val="20"/>
          <w:szCs w:val="20"/>
        </w:rPr>
        <w:t xml:space="preserve"> yang memberikan model kuantitatif dalam menentukan laju penipisan, </w:t>
      </w:r>
      <w:r w:rsidRPr="005215BF">
        <w:rPr>
          <w:i/>
          <w:iCs/>
          <w:color w:val="000000"/>
          <w:sz w:val="20"/>
          <w:szCs w:val="20"/>
        </w:rPr>
        <w:t>minimum allowable thickness</w:t>
      </w:r>
      <w:r w:rsidRPr="001B71E1">
        <w:rPr>
          <w:color w:val="000000"/>
          <w:sz w:val="20"/>
          <w:szCs w:val="20"/>
        </w:rPr>
        <w:t>, dan prediksi umur layanan komponen. Meskipun API 581 awalnya dikembangkan untuk analisis ketebalan dinding peralatan proses seperti pipa dan bejana tekan, pendekatan matematisnya sangat relevan diterapkan pada coating, karena coating juga mengalami mekanisme penipisan progresif yang dapat dianalisis secara linier maupun semi-linier. Dengan menggunakan API 581, perhitungan umur sisa coating menjadi lebih sistematis, terukur, dan sesuai praktik industri berbasis manajemen risiko.</w:t>
      </w:r>
    </w:p>
    <w:p w14:paraId="5E0ADD93" w14:textId="77777777" w:rsidR="00685E57" w:rsidRDefault="00685E57" w:rsidP="001B71E1">
      <w:pPr>
        <w:pBdr>
          <w:top w:val="nil"/>
          <w:left w:val="nil"/>
          <w:bottom w:val="nil"/>
          <w:right w:val="nil"/>
          <w:between w:val="nil"/>
        </w:pBdr>
        <w:ind w:firstLine="288"/>
        <w:jc w:val="both"/>
        <w:rPr>
          <w:color w:val="000000"/>
          <w:sz w:val="20"/>
          <w:szCs w:val="20"/>
        </w:rPr>
      </w:pPr>
    </w:p>
    <w:p w14:paraId="6E12A3BE" w14:textId="77777777" w:rsidR="00A12865" w:rsidRDefault="00A12865" w:rsidP="00A12865">
      <w:pPr>
        <w:keepNext/>
        <w:pBdr>
          <w:top w:val="nil"/>
          <w:left w:val="nil"/>
          <w:bottom w:val="nil"/>
          <w:right w:val="nil"/>
          <w:between w:val="nil"/>
        </w:pBdr>
        <w:jc w:val="center"/>
      </w:pPr>
      <w:r>
        <w:rPr>
          <w:noProof/>
          <w:color w:val="000000"/>
          <w:sz w:val="20"/>
          <w:szCs w:val="20"/>
        </w:rPr>
        <w:drawing>
          <wp:inline distT="0" distB="0" distL="0" distR="0" wp14:anchorId="7A162BC0" wp14:editId="0FB069E5">
            <wp:extent cx="1565490" cy="254181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rotWithShape="1">
                    <a:blip r:embed="rId15" cstate="print">
                      <a:extLst>
                        <a:ext uri="{28A0092B-C50C-407E-A947-70E740481C1C}">
                          <a14:useLocalDpi xmlns:a14="http://schemas.microsoft.com/office/drawing/2010/main" val="0"/>
                        </a:ext>
                      </a:extLst>
                    </a:blip>
                    <a:srcRect l="34036" r="34149"/>
                    <a:stretch/>
                  </pic:blipFill>
                  <pic:spPr bwMode="auto">
                    <a:xfrm>
                      <a:off x="0" y="0"/>
                      <a:ext cx="1569856" cy="2548904"/>
                    </a:xfrm>
                    <a:prstGeom prst="rect">
                      <a:avLst/>
                    </a:prstGeom>
                    <a:ln>
                      <a:noFill/>
                    </a:ln>
                    <a:extLst>
                      <a:ext uri="{53640926-AAD7-44D8-BBD7-CCE9431645EC}">
                        <a14:shadowObscured xmlns:a14="http://schemas.microsoft.com/office/drawing/2010/main"/>
                      </a:ext>
                    </a:extLst>
                  </pic:spPr>
                </pic:pic>
              </a:graphicData>
            </a:graphic>
          </wp:inline>
        </w:drawing>
      </w:r>
    </w:p>
    <w:p w14:paraId="520F108E" w14:textId="15EDAB16" w:rsidR="00A12865" w:rsidRPr="00A12865" w:rsidRDefault="00A12865" w:rsidP="00A12865">
      <w:pPr>
        <w:pStyle w:val="Caption"/>
        <w:jc w:val="center"/>
        <w:rPr>
          <w:b/>
          <w:bCs/>
          <w:i w:val="0"/>
          <w:iCs w:val="0"/>
          <w:color w:val="000000"/>
          <w:sz w:val="20"/>
          <w:szCs w:val="20"/>
        </w:rPr>
      </w:pPr>
      <w:r w:rsidRPr="00A12865">
        <w:rPr>
          <w:b/>
          <w:bCs/>
          <w:i w:val="0"/>
          <w:iCs w:val="0"/>
        </w:rPr>
        <w:t xml:space="preserve">Gambar </w:t>
      </w:r>
      <w:r w:rsidRPr="00A12865">
        <w:rPr>
          <w:b/>
          <w:bCs/>
          <w:i w:val="0"/>
          <w:iCs w:val="0"/>
        </w:rPr>
        <w:fldChar w:fldCharType="begin"/>
      </w:r>
      <w:r w:rsidRPr="00A12865">
        <w:rPr>
          <w:b/>
          <w:bCs/>
          <w:i w:val="0"/>
          <w:iCs w:val="0"/>
        </w:rPr>
        <w:instrText xml:space="preserve"> SEQ Gambar \* ARABIC </w:instrText>
      </w:r>
      <w:r w:rsidRPr="00A12865">
        <w:rPr>
          <w:b/>
          <w:bCs/>
          <w:i w:val="0"/>
          <w:iCs w:val="0"/>
        </w:rPr>
        <w:fldChar w:fldCharType="separate"/>
      </w:r>
      <w:r w:rsidRPr="00A12865">
        <w:rPr>
          <w:b/>
          <w:bCs/>
          <w:i w:val="0"/>
          <w:iCs w:val="0"/>
          <w:noProof/>
        </w:rPr>
        <w:t>1</w:t>
      </w:r>
      <w:r w:rsidRPr="00A12865">
        <w:rPr>
          <w:b/>
          <w:bCs/>
          <w:i w:val="0"/>
          <w:iCs w:val="0"/>
        </w:rPr>
        <w:fldChar w:fldCharType="end"/>
      </w:r>
      <w:r w:rsidRPr="00A12865">
        <w:rPr>
          <w:b/>
          <w:bCs/>
          <w:i w:val="0"/>
          <w:iCs w:val="0"/>
          <w:lang w:val="en-US"/>
        </w:rPr>
        <w:t xml:space="preserve">. </w:t>
      </w:r>
      <w:r w:rsidRPr="00A12865">
        <w:rPr>
          <w:i w:val="0"/>
          <w:iCs w:val="0"/>
          <w:lang w:val="en-US"/>
        </w:rPr>
        <w:t>Obyek Penelitian</w:t>
      </w:r>
    </w:p>
    <w:p w14:paraId="131FF1B6" w14:textId="6DA0F6D6" w:rsidR="001B71E1" w:rsidRDefault="001B71E1" w:rsidP="001B71E1">
      <w:pPr>
        <w:pBdr>
          <w:top w:val="nil"/>
          <w:left w:val="nil"/>
          <w:bottom w:val="nil"/>
          <w:right w:val="nil"/>
          <w:between w:val="nil"/>
        </w:pBdr>
        <w:ind w:firstLine="288"/>
        <w:jc w:val="both"/>
        <w:rPr>
          <w:color w:val="000000"/>
          <w:sz w:val="20"/>
          <w:szCs w:val="20"/>
        </w:rPr>
      </w:pPr>
      <w:r w:rsidRPr="001B71E1">
        <w:rPr>
          <w:color w:val="000000"/>
          <w:sz w:val="20"/>
          <w:szCs w:val="20"/>
        </w:rPr>
        <w:t>Dengan menggabungkan pengukuran ketebalan coating menggunakan alat DFT berdasarkan standar ASTM D7091 dan perhitungan umur sisa berdasarkan API 581, penelitian ini menghadirkan pendekatan komprehensif untuk memahami tingkat degradasi coating pada continuous nozzle. Hasil analisis tidak hanya menunjukkan kondisi aktual lapisan pelindung, tetapi juga memberikan prediksi umur pakai yang tersisa sehingga dapat dijadikan dasar dalam perencanaan pemeliharaan, recoating, maupun penggantian komponen. Penelitian ini diharapkan mampu berkontribusi pada peningkatan keandalan operasi, efisiensi biaya perawatan, dan penguatan manajemen integritas aset pada industri yang mengoperasikan komponen continuous nozzle.</w:t>
      </w:r>
    </w:p>
    <w:p w14:paraId="532A5BCA" w14:textId="1B102B87" w:rsidR="00BD15BF" w:rsidRDefault="00BD15BF" w:rsidP="001B71E1">
      <w:pPr>
        <w:pBdr>
          <w:top w:val="nil"/>
          <w:left w:val="nil"/>
          <w:bottom w:val="nil"/>
          <w:right w:val="nil"/>
          <w:between w:val="nil"/>
        </w:pBdr>
        <w:ind w:firstLine="288"/>
        <w:jc w:val="both"/>
        <w:rPr>
          <w:color w:val="000000"/>
          <w:sz w:val="20"/>
          <w:szCs w:val="20"/>
        </w:rPr>
      </w:pPr>
    </w:p>
    <w:p w14:paraId="56629709" w14:textId="77777777" w:rsidR="00BD15BF" w:rsidRPr="007859ED" w:rsidRDefault="00BD15BF" w:rsidP="001B71E1">
      <w:pPr>
        <w:pBdr>
          <w:top w:val="nil"/>
          <w:left w:val="nil"/>
          <w:bottom w:val="nil"/>
          <w:right w:val="nil"/>
          <w:between w:val="nil"/>
        </w:pBdr>
        <w:ind w:firstLine="288"/>
        <w:jc w:val="both"/>
        <w:rPr>
          <w:color w:val="000000"/>
          <w:sz w:val="20"/>
          <w:szCs w:val="20"/>
        </w:rPr>
      </w:pPr>
    </w:p>
    <w:p w14:paraId="13116A2D" w14:textId="7B8E94A2" w:rsidR="00CC1083" w:rsidRPr="00CC1083" w:rsidRDefault="0022563F" w:rsidP="00CC1083">
      <w:pPr>
        <w:pStyle w:val="Heading1"/>
        <w:tabs>
          <w:tab w:val="left" w:pos="0"/>
        </w:tabs>
        <w:rPr>
          <w:sz w:val="24"/>
          <w:szCs w:val="24"/>
        </w:rPr>
      </w:pPr>
      <w:r>
        <w:rPr>
          <w:sz w:val="24"/>
          <w:szCs w:val="24"/>
        </w:rPr>
        <w:lastRenderedPageBreak/>
        <w:t>II. Metode</w:t>
      </w:r>
    </w:p>
    <w:p w14:paraId="0AD5F639" w14:textId="4A2CE9F5" w:rsidR="007831CA" w:rsidRPr="00CC1083" w:rsidRDefault="00F712AA" w:rsidP="007831CA">
      <w:pPr>
        <w:numPr>
          <w:ilvl w:val="0"/>
          <w:numId w:val="4"/>
        </w:numPr>
        <w:pBdr>
          <w:top w:val="nil"/>
          <w:left w:val="nil"/>
          <w:bottom w:val="nil"/>
          <w:right w:val="nil"/>
          <w:between w:val="nil"/>
        </w:pBdr>
        <w:ind w:left="426"/>
        <w:rPr>
          <w:b/>
          <w:color w:val="000000"/>
          <w:sz w:val="20"/>
          <w:szCs w:val="20"/>
        </w:rPr>
      </w:pPr>
      <w:r>
        <w:rPr>
          <w:b/>
          <w:color w:val="000000"/>
          <w:sz w:val="20"/>
          <w:szCs w:val="20"/>
          <w:lang w:val="en-US"/>
        </w:rPr>
        <w:t>Diagram Alir Penelitian</w:t>
      </w:r>
    </w:p>
    <w:p w14:paraId="381839AA" w14:textId="462225CE" w:rsidR="00CC1083" w:rsidRPr="00CC1083" w:rsidRDefault="00CC1083" w:rsidP="00CC1083">
      <w:pPr>
        <w:pBdr>
          <w:top w:val="nil"/>
          <w:left w:val="nil"/>
          <w:bottom w:val="nil"/>
          <w:right w:val="nil"/>
          <w:between w:val="nil"/>
        </w:pBdr>
        <w:ind w:firstLine="288"/>
        <w:jc w:val="both"/>
        <w:rPr>
          <w:color w:val="000000"/>
          <w:sz w:val="20"/>
          <w:szCs w:val="20"/>
        </w:rPr>
      </w:pPr>
      <w:r w:rsidRPr="00CC1083">
        <w:rPr>
          <w:color w:val="000000"/>
          <w:sz w:val="20"/>
          <w:szCs w:val="20"/>
        </w:rPr>
        <w:t>Dalam penelitian ini, langkah-langkah proses penelitian akan dijelaskan dalam diagram alir (</w:t>
      </w:r>
      <w:r w:rsidR="00F644FD" w:rsidRPr="00F644FD">
        <w:rPr>
          <w:i/>
          <w:iCs/>
          <w:color w:val="000000"/>
          <w:sz w:val="20"/>
          <w:szCs w:val="20"/>
        </w:rPr>
        <w:t>flow chart</w:t>
      </w:r>
      <w:r w:rsidRPr="00CC1083">
        <w:rPr>
          <w:color w:val="000000"/>
          <w:sz w:val="20"/>
          <w:szCs w:val="20"/>
        </w:rPr>
        <w:t>), Diagram alir (</w:t>
      </w:r>
      <w:r w:rsidR="00F644FD" w:rsidRPr="00F644FD">
        <w:rPr>
          <w:i/>
          <w:iCs/>
          <w:color w:val="000000"/>
          <w:sz w:val="20"/>
          <w:szCs w:val="20"/>
        </w:rPr>
        <w:t>flow chart</w:t>
      </w:r>
      <w:r w:rsidRPr="00CC1083">
        <w:rPr>
          <w:color w:val="000000"/>
          <w:sz w:val="20"/>
          <w:szCs w:val="20"/>
        </w:rPr>
        <w:t>) dapat dilihat gambar tersebut.</w:t>
      </w:r>
    </w:p>
    <w:p w14:paraId="29D576E6" w14:textId="25AB06F5" w:rsidR="00C977BA" w:rsidRDefault="00BD15BF" w:rsidP="009079DD">
      <w:pPr>
        <w:keepNext/>
        <w:pBdr>
          <w:top w:val="nil"/>
          <w:left w:val="nil"/>
          <w:bottom w:val="nil"/>
          <w:right w:val="nil"/>
          <w:between w:val="nil"/>
        </w:pBdr>
        <w:jc w:val="center"/>
      </w:pPr>
      <w:r>
        <w:object w:dxaOrig="5077" w:dyaOrig="16549" w14:anchorId="302569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72.35pt;height:320.2pt" o:ole="">
            <v:imagedata r:id="rId16" o:title=""/>
          </v:shape>
          <o:OLEObject Type="Embed" ProgID="Visio.Drawing.15" ShapeID="_x0000_i1027" DrawAspect="Content" ObjectID="_1830529744" r:id="rId17"/>
        </w:object>
      </w:r>
    </w:p>
    <w:p w14:paraId="0B55218D" w14:textId="60212ADC" w:rsidR="00F712AA" w:rsidRPr="00C977BA" w:rsidRDefault="00C977BA" w:rsidP="00C977BA">
      <w:pPr>
        <w:pStyle w:val="Caption"/>
        <w:jc w:val="center"/>
        <w:rPr>
          <w:i w:val="0"/>
          <w:iCs w:val="0"/>
          <w:sz w:val="20"/>
          <w:szCs w:val="20"/>
        </w:rPr>
      </w:pPr>
      <w:r w:rsidRPr="00C977BA">
        <w:rPr>
          <w:b/>
          <w:bCs/>
          <w:i w:val="0"/>
          <w:iCs w:val="0"/>
          <w:sz w:val="20"/>
          <w:szCs w:val="20"/>
        </w:rPr>
        <w:t xml:space="preserve">Gambar </w:t>
      </w:r>
      <w:r w:rsidRPr="00C977BA">
        <w:rPr>
          <w:b/>
          <w:bCs/>
          <w:i w:val="0"/>
          <w:iCs w:val="0"/>
          <w:sz w:val="20"/>
          <w:szCs w:val="20"/>
        </w:rPr>
        <w:fldChar w:fldCharType="begin"/>
      </w:r>
      <w:r w:rsidRPr="00C977BA">
        <w:rPr>
          <w:b/>
          <w:bCs/>
          <w:i w:val="0"/>
          <w:iCs w:val="0"/>
          <w:sz w:val="20"/>
          <w:szCs w:val="20"/>
        </w:rPr>
        <w:instrText xml:space="preserve"> SEQ Gambar \* ARABIC </w:instrText>
      </w:r>
      <w:r w:rsidRPr="00C977BA">
        <w:rPr>
          <w:b/>
          <w:bCs/>
          <w:i w:val="0"/>
          <w:iCs w:val="0"/>
          <w:sz w:val="20"/>
          <w:szCs w:val="20"/>
        </w:rPr>
        <w:fldChar w:fldCharType="separate"/>
      </w:r>
      <w:r w:rsidR="00A12865">
        <w:rPr>
          <w:b/>
          <w:bCs/>
          <w:i w:val="0"/>
          <w:iCs w:val="0"/>
          <w:noProof/>
          <w:sz w:val="20"/>
          <w:szCs w:val="20"/>
        </w:rPr>
        <w:t>2</w:t>
      </w:r>
      <w:r w:rsidRPr="00C977BA">
        <w:rPr>
          <w:b/>
          <w:bCs/>
          <w:i w:val="0"/>
          <w:iCs w:val="0"/>
          <w:sz w:val="20"/>
          <w:szCs w:val="20"/>
        </w:rPr>
        <w:fldChar w:fldCharType="end"/>
      </w:r>
      <w:r w:rsidRPr="00C977BA">
        <w:rPr>
          <w:b/>
          <w:bCs/>
          <w:i w:val="0"/>
          <w:iCs w:val="0"/>
          <w:sz w:val="20"/>
          <w:szCs w:val="20"/>
          <w:lang w:val="en-US"/>
        </w:rPr>
        <w:t>.</w:t>
      </w:r>
      <w:r w:rsidRPr="00C977BA">
        <w:rPr>
          <w:i w:val="0"/>
          <w:iCs w:val="0"/>
          <w:sz w:val="20"/>
          <w:szCs w:val="20"/>
          <w:lang w:val="en-US"/>
        </w:rPr>
        <w:t xml:space="preserve"> Diagram Alir Penelitian</w:t>
      </w:r>
    </w:p>
    <w:p w14:paraId="177453D2" w14:textId="77777777" w:rsidR="00693E8D" w:rsidRDefault="00693E8D" w:rsidP="00693E8D">
      <w:pPr>
        <w:pBdr>
          <w:top w:val="nil"/>
          <w:left w:val="nil"/>
          <w:bottom w:val="nil"/>
          <w:right w:val="nil"/>
          <w:between w:val="nil"/>
        </w:pBdr>
        <w:ind w:left="426"/>
        <w:rPr>
          <w:b/>
          <w:color w:val="000000"/>
          <w:sz w:val="20"/>
          <w:szCs w:val="20"/>
        </w:rPr>
      </w:pPr>
    </w:p>
    <w:p w14:paraId="5ACB232B" w14:textId="16E75CB5" w:rsidR="00CC1083" w:rsidRPr="003C2583" w:rsidRDefault="00CC1083" w:rsidP="00CC1083">
      <w:pPr>
        <w:numPr>
          <w:ilvl w:val="0"/>
          <w:numId w:val="4"/>
        </w:numPr>
        <w:pBdr>
          <w:top w:val="nil"/>
          <w:left w:val="nil"/>
          <w:bottom w:val="nil"/>
          <w:right w:val="nil"/>
          <w:between w:val="nil"/>
        </w:pBdr>
        <w:ind w:left="426"/>
        <w:rPr>
          <w:b/>
          <w:color w:val="000000"/>
          <w:sz w:val="20"/>
          <w:szCs w:val="20"/>
        </w:rPr>
      </w:pPr>
      <w:r>
        <w:rPr>
          <w:b/>
          <w:color w:val="000000"/>
          <w:sz w:val="20"/>
          <w:szCs w:val="20"/>
          <w:lang w:val="en-US"/>
        </w:rPr>
        <w:t>Teknik Pengumpulan Data</w:t>
      </w:r>
    </w:p>
    <w:p w14:paraId="712D141F" w14:textId="77777777" w:rsidR="00E956CA" w:rsidRDefault="001D1809" w:rsidP="00352684">
      <w:pPr>
        <w:pBdr>
          <w:top w:val="nil"/>
          <w:left w:val="nil"/>
          <w:bottom w:val="nil"/>
          <w:right w:val="nil"/>
          <w:between w:val="nil"/>
        </w:pBdr>
        <w:ind w:firstLine="426"/>
        <w:jc w:val="both"/>
        <w:rPr>
          <w:color w:val="000000"/>
          <w:sz w:val="20"/>
          <w:szCs w:val="20"/>
        </w:rPr>
      </w:pPr>
      <w:r w:rsidRPr="001D1809">
        <w:rPr>
          <w:color w:val="000000"/>
          <w:sz w:val="20"/>
          <w:szCs w:val="20"/>
        </w:rPr>
        <w:t xml:space="preserve">Perhitungan laju penipisan coating dan umur sisa dilakukan setelah seluruh data ketebalan awal dan ketebalan saat ini diperoleh melalui pengukuran menggunakan alat DFT Gauge berdasarkan prosedur ASTM D7091. </w:t>
      </w:r>
    </w:p>
    <w:p w14:paraId="7E7D1C0E" w14:textId="77777777" w:rsidR="00E956CA" w:rsidRDefault="00E956CA" w:rsidP="00E956CA">
      <w:pPr>
        <w:keepNext/>
        <w:pBdr>
          <w:top w:val="nil"/>
          <w:left w:val="nil"/>
          <w:bottom w:val="nil"/>
          <w:right w:val="nil"/>
          <w:between w:val="nil"/>
        </w:pBdr>
        <w:ind w:firstLine="426"/>
        <w:jc w:val="center"/>
      </w:pPr>
      <w:r>
        <w:rPr>
          <w:noProof/>
          <w:lang w:val="sv-SE"/>
        </w:rPr>
        <w:drawing>
          <wp:inline distT="0" distB="0" distL="0" distR="0" wp14:anchorId="1EAA2983" wp14:editId="48E1C016">
            <wp:extent cx="1851660" cy="2468880"/>
            <wp:effectExtent l="0" t="0" r="0" b="7620"/>
            <wp:docPr id="203856068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8560684" name="Picture 2038560684"/>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857704" cy="2476939"/>
                    </a:xfrm>
                    <a:prstGeom prst="rect">
                      <a:avLst/>
                    </a:prstGeom>
                  </pic:spPr>
                </pic:pic>
              </a:graphicData>
            </a:graphic>
          </wp:inline>
        </w:drawing>
      </w:r>
    </w:p>
    <w:p w14:paraId="1AC25C2C" w14:textId="3FC4A4EF" w:rsidR="00E956CA" w:rsidRPr="00E956CA" w:rsidRDefault="00E956CA" w:rsidP="00E956CA">
      <w:pPr>
        <w:pStyle w:val="Caption"/>
        <w:jc w:val="center"/>
        <w:rPr>
          <w:i w:val="0"/>
          <w:iCs w:val="0"/>
          <w:color w:val="000000"/>
          <w:sz w:val="16"/>
          <w:szCs w:val="16"/>
        </w:rPr>
      </w:pPr>
      <w:r w:rsidRPr="00E956CA">
        <w:rPr>
          <w:b/>
          <w:bCs/>
          <w:i w:val="0"/>
          <w:iCs w:val="0"/>
          <w:sz w:val="20"/>
          <w:szCs w:val="20"/>
        </w:rPr>
        <w:t xml:space="preserve">Gambar </w:t>
      </w:r>
      <w:r w:rsidRPr="00E956CA">
        <w:rPr>
          <w:b/>
          <w:bCs/>
          <w:i w:val="0"/>
          <w:iCs w:val="0"/>
          <w:sz w:val="20"/>
          <w:szCs w:val="20"/>
        </w:rPr>
        <w:fldChar w:fldCharType="begin"/>
      </w:r>
      <w:r w:rsidRPr="00E956CA">
        <w:rPr>
          <w:b/>
          <w:bCs/>
          <w:i w:val="0"/>
          <w:iCs w:val="0"/>
          <w:sz w:val="20"/>
          <w:szCs w:val="20"/>
        </w:rPr>
        <w:instrText xml:space="preserve"> SEQ Gambar \* ARABIC </w:instrText>
      </w:r>
      <w:r w:rsidRPr="00E956CA">
        <w:rPr>
          <w:b/>
          <w:bCs/>
          <w:i w:val="0"/>
          <w:iCs w:val="0"/>
          <w:sz w:val="20"/>
          <w:szCs w:val="20"/>
        </w:rPr>
        <w:fldChar w:fldCharType="separate"/>
      </w:r>
      <w:r w:rsidR="00A12865">
        <w:rPr>
          <w:b/>
          <w:bCs/>
          <w:i w:val="0"/>
          <w:iCs w:val="0"/>
          <w:noProof/>
          <w:sz w:val="20"/>
          <w:szCs w:val="20"/>
        </w:rPr>
        <w:t>3</w:t>
      </w:r>
      <w:r w:rsidRPr="00E956CA">
        <w:rPr>
          <w:b/>
          <w:bCs/>
          <w:i w:val="0"/>
          <w:iCs w:val="0"/>
          <w:sz w:val="20"/>
          <w:szCs w:val="20"/>
        </w:rPr>
        <w:fldChar w:fldCharType="end"/>
      </w:r>
      <w:r w:rsidRPr="00E956CA">
        <w:rPr>
          <w:b/>
          <w:bCs/>
          <w:i w:val="0"/>
          <w:iCs w:val="0"/>
          <w:sz w:val="20"/>
          <w:szCs w:val="20"/>
          <w:lang w:val="en-US"/>
        </w:rPr>
        <w:t>.</w:t>
      </w:r>
      <w:r w:rsidRPr="00E956CA">
        <w:rPr>
          <w:i w:val="0"/>
          <w:iCs w:val="0"/>
          <w:sz w:val="20"/>
          <w:szCs w:val="20"/>
          <w:lang w:val="en-US"/>
        </w:rPr>
        <w:t xml:space="preserve"> </w:t>
      </w:r>
      <w:r w:rsidRPr="00E956CA">
        <w:rPr>
          <w:sz w:val="20"/>
          <w:szCs w:val="20"/>
          <w:lang w:val="en-US"/>
        </w:rPr>
        <w:t>Dry Film Thickness</w:t>
      </w:r>
    </w:p>
    <w:p w14:paraId="15FFDE72" w14:textId="262D9846" w:rsidR="005A0A55" w:rsidRDefault="005A0A55" w:rsidP="00352684">
      <w:pPr>
        <w:pBdr>
          <w:top w:val="nil"/>
          <w:left w:val="nil"/>
          <w:bottom w:val="nil"/>
          <w:right w:val="nil"/>
          <w:between w:val="nil"/>
        </w:pBdr>
        <w:ind w:firstLine="426"/>
        <w:jc w:val="both"/>
        <w:rPr>
          <w:color w:val="000000"/>
          <w:sz w:val="20"/>
          <w:szCs w:val="20"/>
        </w:rPr>
      </w:pPr>
      <w:r w:rsidRPr="005A0A55">
        <w:rPr>
          <w:color w:val="000000"/>
          <w:sz w:val="20"/>
          <w:szCs w:val="20"/>
        </w:rPr>
        <w:lastRenderedPageBreak/>
        <w:t>Selama periode pemaparan, kondisi lingkungan menunjukkan suhu rata-rata sebesar 38 °C dengan intensitas cahaya rata-rata 20.250 lux, yang mencerminkan lingkungan terbuka dengan variasi paparan sinar matahari dan pencahayaan buatan sesuai waktu pengukuran.</w:t>
      </w:r>
    </w:p>
    <w:p w14:paraId="1D2E6943" w14:textId="0ECE28CC" w:rsidR="001D1809" w:rsidRDefault="001D1809" w:rsidP="00352684">
      <w:pPr>
        <w:pBdr>
          <w:top w:val="nil"/>
          <w:left w:val="nil"/>
          <w:bottom w:val="nil"/>
          <w:right w:val="nil"/>
          <w:between w:val="nil"/>
        </w:pBdr>
        <w:ind w:firstLine="426"/>
        <w:jc w:val="both"/>
        <w:rPr>
          <w:color w:val="000000"/>
          <w:sz w:val="20"/>
          <w:szCs w:val="20"/>
        </w:rPr>
      </w:pPr>
      <w:r w:rsidRPr="001D1809">
        <w:rPr>
          <w:color w:val="000000"/>
          <w:sz w:val="20"/>
          <w:szCs w:val="20"/>
        </w:rPr>
        <w:t>Data ketebalan awal (t</w:t>
      </w:r>
      <w:r w:rsidRPr="001D1809">
        <w:rPr>
          <w:color w:val="000000"/>
          <w:sz w:val="20"/>
          <w:szCs w:val="20"/>
          <w:vertAlign w:val="subscript"/>
        </w:rPr>
        <w:t>1</w:t>
      </w:r>
      <w:r w:rsidRPr="001D1809">
        <w:rPr>
          <w:color w:val="000000"/>
          <w:sz w:val="20"/>
          <w:szCs w:val="20"/>
        </w:rPr>
        <w:t>​) dan ketebalan saat ini (t</w:t>
      </w:r>
      <w:r w:rsidRPr="001D1809">
        <w:rPr>
          <w:color w:val="000000"/>
          <w:sz w:val="20"/>
          <w:szCs w:val="20"/>
          <w:vertAlign w:val="subscript"/>
        </w:rPr>
        <w:t>2</w:t>
      </w:r>
      <w:r w:rsidRPr="001D1809">
        <w:rPr>
          <w:color w:val="000000"/>
          <w:sz w:val="20"/>
          <w:szCs w:val="20"/>
        </w:rPr>
        <w:t xml:space="preserve">​) kemudian digunakan untuk menghitung laju penipisan atau </w:t>
      </w:r>
      <w:r w:rsidRPr="001D1809">
        <w:rPr>
          <w:i/>
          <w:iCs/>
          <w:color w:val="000000"/>
          <w:sz w:val="20"/>
          <w:szCs w:val="20"/>
        </w:rPr>
        <w:t>Corrosion Rate</w:t>
      </w:r>
      <w:r w:rsidRPr="001D1809">
        <w:rPr>
          <w:color w:val="000000"/>
          <w:sz w:val="20"/>
          <w:szCs w:val="20"/>
        </w:rPr>
        <w:t xml:space="preserve"> (CR) sesuai pendekatan API 581. Laju penipisan dihitung berdasarkan selisih ketebalan coating sebelum dan sesudah paparan terhadap waktu pengoperasian (Δt), yang dirumuskan sebagai berikut:</w:t>
      </w:r>
    </w:p>
    <w:p w14:paraId="0EE73965" w14:textId="77777777" w:rsidR="00352684" w:rsidRDefault="00352684" w:rsidP="00352684">
      <w:pPr>
        <w:pBdr>
          <w:top w:val="nil"/>
          <w:left w:val="nil"/>
          <w:bottom w:val="nil"/>
          <w:right w:val="nil"/>
          <w:between w:val="nil"/>
        </w:pBdr>
        <w:jc w:val="both"/>
        <w:rPr>
          <w:color w:val="000000"/>
          <w:sz w:val="20"/>
          <w:szCs w:val="20"/>
        </w:rPr>
      </w:pPr>
    </w:p>
    <w:p w14:paraId="68133F51" w14:textId="4660346C" w:rsidR="00352684" w:rsidRPr="00352684" w:rsidRDefault="001D1809" w:rsidP="00352684">
      <w:pPr>
        <w:pBdr>
          <w:top w:val="nil"/>
          <w:left w:val="nil"/>
          <w:bottom w:val="nil"/>
          <w:right w:val="nil"/>
          <w:between w:val="nil"/>
        </w:pBdr>
        <w:jc w:val="center"/>
        <w:rPr>
          <w:b/>
          <w:bCs/>
          <w:sz w:val="20"/>
          <w:lang w:val="en-US"/>
        </w:rPr>
      </w:pPr>
      <m:oMathPara>
        <m:oMath>
          <m:r>
            <m:rPr>
              <m:sty m:val="bi"/>
            </m:rPr>
            <w:rPr>
              <w:rFonts w:ascii="Cambria Math" w:hAnsi="Cambria Math"/>
              <w:sz w:val="20"/>
              <w:szCs w:val="20"/>
            </w:rPr>
            <m:t>CR (Corosion Rate)</m:t>
          </m:r>
          <m:r>
            <m:rPr>
              <m:sty m:val="b"/>
            </m:rPr>
            <w:rPr>
              <w:rFonts w:ascii="Cambria Math" w:hAnsi="Cambria Math"/>
              <w:sz w:val="20"/>
              <w:szCs w:val="20"/>
            </w:rPr>
            <m:t>=</m:t>
          </m:r>
          <m:d>
            <m:dPr>
              <m:ctrlPr>
                <w:rPr>
                  <w:rFonts w:ascii="Cambria Math" w:hAnsi="Cambria Math"/>
                  <w:b/>
                  <w:bCs/>
                  <w:sz w:val="20"/>
                  <w:szCs w:val="20"/>
                </w:rPr>
              </m:ctrlPr>
            </m:dPr>
            <m:e>
              <m:f>
                <m:fPr>
                  <m:ctrlPr>
                    <w:rPr>
                      <w:rFonts w:ascii="Cambria Math" w:hAnsi="Cambria Math"/>
                      <w:b/>
                      <w:bCs/>
                      <w:i/>
                      <w:sz w:val="20"/>
                      <w:lang w:val="en-US"/>
                    </w:rPr>
                  </m:ctrlPr>
                </m:fPr>
                <m:num>
                  <m:r>
                    <m:rPr>
                      <m:sty m:val="b"/>
                    </m:rPr>
                    <w:rPr>
                      <w:rFonts w:ascii="Cambria Math" w:hAnsi="Cambria Math"/>
                      <w:color w:val="000000"/>
                      <w:sz w:val="20"/>
                      <w:szCs w:val="20"/>
                    </w:rPr>
                    <m:t>t</m:t>
                  </m:r>
                  <m:r>
                    <m:rPr>
                      <m:sty m:val="b"/>
                    </m:rPr>
                    <w:rPr>
                      <w:rFonts w:ascii="Cambria Math" w:hAnsi="Cambria Math"/>
                      <w:color w:val="000000"/>
                      <w:sz w:val="20"/>
                      <w:szCs w:val="20"/>
                      <w:vertAlign w:val="subscript"/>
                    </w:rPr>
                    <m:t>1</m:t>
                  </m:r>
                  <m:r>
                    <m:rPr>
                      <m:sty m:val="b"/>
                    </m:rPr>
                    <w:rPr>
                      <w:rFonts w:ascii="Cambria Math"/>
                      <w:color w:val="000000"/>
                      <w:sz w:val="20"/>
                      <w:szCs w:val="20"/>
                      <w:vertAlign w:val="subscript"/>
                    </w:rPr>
                    <m:t>-</m:t>
                  </m:r>
                  <m:r>
                    <m:rPr>
                      <m:sty m:val="b"/>
                    </m:rPr>
                    <w:rPr>
                      <w:rFonts w:ascii="Cambria Math" w:hAnsi="Cambria Math"/>
                      <w:color w:val="000000"/>
                      <w:sz w:val="20"/>
                      <w:szCs w:val="20"/>
                    </w:rPr>
                    <m:t>t</m:t>
                  </m:r>
                  <m:r>
                    <m:rPr>
                      <m:sty m:val="b"/>
                    </m:rPr>
                    <w:rPr>
                      <w:rFonts w:ascii="Cambria Math" w:hAnsi="Cambria Math"/>
                      <w:color w:val="000000"/>
                      <w:sz w:val="20"/>
                      <w:szCs w:val="20"/>
                      <w:vertAlign w:val="subscript"/>
                    </w:rPr>
                    <m:t>2</m:t>
                  </m:r>
                  <m:r>
                    <m:rPr>
                      <m:sty m:val="p"/>
                    </m:rPr>
                    <w:rPr>
                      <w:rFonts w:ascii="Cambria Math" w:hAnsi="Cambria Math"/>
                      <w:color w:val="000000"/>
                      <w:sz w:val="20"/>
                      <w:szCs w:val="20"/>
                    </w:rPr>
                    <m:t>​</m:t>
                  </m:r>
                </m:num>
                <m:den>
                  <m:r>
                    <m:rPr>
                      <m:sty m:val="b"/>
                    </m:rPr>
                    <w:rPr>
                      <w:rFonts w:ascii="Cambria Math" w:hAnsi="Cambria Math"/>
                      <w:color w:val="000000"/>
                      <w:sz w:val="20"/>
                      <w:szCs w:val="20"/>
                    </w:rPr>
                    <m:t>Δt</m:t>
                  </m:r>
                </m:den>
              </m:f>
              <m:ctrlPr>
                <w:rPr>
                  <w:rFonts w:ascii="Cambria Math" w:hAnsi="Cambria Math"/>
                  <w:b/>
                  <w:bCs/>
                  <w:i/>
                  <w:sz w:val="20"/>
                  <w:lang w:val="en-US"/>
                </w:rPr>
              </m:ctrlPr>
            </m:e>
          </m:d>
        </m:oMath>
      </m:oMathPara>
    </w:p>
    <w:p w14:paraId="03951951" w14:textId="5652156C" w:rsidR="00352684" w:rsidRDefault="00352684" w:rsidP="00352684">
      <w:pPr>
        <w:pBdr>
          <w:top w:val="nil"/>
          <w:left w:val="nil"/>
          <w:bottom w:val="nil"/>
          <w:right w:val="nil"/>
          <w:between w:val="nil"/>
        </w:pBdr>
        <w:ind w:firstLine="426"/>
        <w:jc w:val="both"/>
        <w:rPr>
          <w:color w:val="000000"/>
          <w:sz w:val="20"/>
          <w:szCs w:val="20"/>
        </w:rPr>
      </w:pPr>
      <w:r w:rsidRPr="00352684">
        <w:rPr>
          <w:color w:val="000000"/>
          <w:sz w:val="20"/>
          <w:szCs w:val="20"/>
        </w:rPr>
        <w:t xml:space="preserve">Nilai ketebalan dalam satuan mm tersebut kemudian digunakan untuk menghitung </w:t>
      </w:r>
      <w:r w:rsidR="00F644FD" w:rsidRPr="00F644FD">
        <w:rPr>
          <w:i/>
          <w:iCs/>
          <w:color w:val="000000"/>
          <w:sz w:val="20"/>
          <w:szCs w:val="20"/>
        </w:rPr>
        <w:t>remaining life</w:t>
      </w:r>
      <w:r w:rsidRPr="00352684">
        <w:rPr>
          <w:color w:val="000000"/>
          <w:sz w:val="20"/>
          <w:szCs w:val="20"/>
        </w:rPr>
        <w:t xml:space="preserve"> atau umur layan coating berdasarkan laju penipisan per tahun (mm/tahun) melalui persamaan:</w:t>
      </w:r>
    </w:p>
    <w:p w14:paraId="260CA2E2" w14:textId="56FCFFE5" w:rsidR="001D1809" w:rsidRDefault="001D1809" w:rsidP="001D1809">
      <w:pPr>
        <w:pBdr>
          <w:top w:val="nil"/>
          <w:left w:val="nil"/>
          <w:bottom w:val="nil"/>
          <w:right w:val="nil"/>
          <w:between w:val="nil"/>
        </w:pBdr>
        <w:ind w:firstLine="426"/>
        <w:jc w:val="both"/>
        <w:rPr>
          <w:color w:val="000000"/>
          <w:sz w:val="20"/>
          <w:szCs w:val="20"/>
        </w:rPr>
      </w:pPr>
      <w:r w:rsidRPr="001D1809">
        <w:rPr>
          <w:color w:val="000000"/>
          <w:sz w:val="20"/>
          <w:szCs w:val="20"/>
        </w:rPr>
        <w:t>Rumus tersebut memberikan nilai laju penipisan dalam satuan mm/tahun atau µm/bulan, tergantung konversi satuan yang digunakan. Nilai CR selanjutnya dipakai untuk menentukan Remaining Life (RL) atau umur sisa coating hingga mencapai batas ketebalan minimum yang masih dianggap aman. Ketebalan minimum (</w:t>
      </w:r>
      <w:r w:rsidRPr="001D1809">
        <w:rPr>
          <w:rFonts w:ascii="Cambria Math" w:hAnsi="Cambria Math" w:cs="Cambria Math"/>
          <w:color w:val="000000"/>
          <w:sz w:val="20"/>
          <w:szCs w:val="20"/>
        </w:rPr>
        <w:t>𝑡</w:t>
      </w:r>
      <w:r w:rsidRPr="001D1809">
        <w:rPr>
          <w:color w:val="000000"/>
          <w:sz w:val="16"/>
          <w:szCs w:val="16"/>
          <w:lang w:val="en-US"/>
        </w:rPr>
        <w:t>min</w:t>
      </w:r>
      <w:r w:rsidRPr="001D1809">
        <w:rPr>
          <w:color w:val="000000"/>
          <w:sz w:val="20"/>
          <w:szCs w:val="20"/>
        </w:rPr>
        <w:t>) ditetapkan berdasarkan standar ketahanan coating atau ketentuan teknis pabrik. Perhitungan umur sisa dilakukan menggunakan persamaan:</w:t>
      </w:r>
    </w:p>
    <w:p w14:paraId="7292F29E" w14:textId="77777777" w:rsidR="00352684" w:rsidRDefault="00352684" w:rsidP="00352684">
      <w:pPr>
        <w:pBdr>
          <w:top w:val="nil"/>
          <w:left w:val="nil"/>
          <w:bottom w:val="nil"/>
          <w:right w:val="nil"/>
          <w:between w:val="nil"/>
        </w:pBdr>
        <w:ind w:firstLine="426"/>
        <w:jc w:val="both"/>
        <w:rPr>
          <w:color w:val="000000"/>
          <w:sz w:val="20"/>
          <w:szCs w:val="20"/>
        </w:rPr>
      </w:pPr>
    </w:p>
    <w:p w14:paraId="19903017" w14:textId="657E408F" w:rsidR="00352684" w:rsidRPr="001D1809" w:rsidRDefault="001D1809" w:rsidP="00352684">
      <w:pPr>
        <w:pBdr>
          <w:top w:val="nil"/>
          <w:left w:val="nil"/>
          <w:bottom w:val="nil"/>
          <w:right w:val="nil"/>
          <w:between w:val="nil"/>
        </w:pBdr>
        <w:jc w:val="center"/>
        <w:rPr>
          <w:b/>
          <w:bCs/>
          <w:iCs/>
          <w:sz w:val="20"/>
          <w:lang w:val="en-US"/>
        </w:rPr>
      </w:pPr>
      <m:oMathPara>
        <m:oMath>
          <m:r>
            <m:rPr>
              <m:sty m:val="bi"/>
            </m:rPr>
            <w:rPr>
              <w:rFonts w:ascii="Cambria Math" w:hAnsi="Cambria Math"/>
              <w:sz w:val="20"/>
              <w:szCs w:val="20"/>
            </w:rPr>
            <m:t>Remaining Life Assesment</m:t>
          </m:r>
          <m:r>
            <m:rPr>
              <m:sty m:val="b"/>
            </m:rPr>
            <w:rPr>
              <w:rFonts w:ascii="Cambria Math" w:hAnsi="Cambria Math"/>
              <w:sz w:val="20"/>
              <w:szCs w:val="20"/>
            </w:rPr>
            <m:t>=</m:t>
          </m:r>
          <m:d>
            <m:dPr>
              <m:ctrlPr>
                <w:rPr>
                  <w:rFonts w:ascii="Cambria Math" w:hAnsi="Cambria Math"/>
                  <w:b/>
                  <w:bCs/>
                  <w:iCs/>
                  <w:sz w:val="20"/>
                  <w:szCs w:val="20"/>
                </w:rPr>
              </m:ctrlPr>
            </m:dPr>
            <m:e>
              <m:f>
                <m:fPr>
                  <m:ctrlPr>
                    <w:rPr>
                      <w:rFonts w:ascii="Cambria Math" w:hAnsi="Cambria Math"/>
                      <w:b/>
                      <w:bCs/>
                      <w:iCs/>
                      <w:sz w:val="20"/>
                      <w:lang w:val="en-US"/>
                    </w:rPr>
                  </m:ctrlPr>
                </m:fPr>
                <m:num>
                  <m:r>
                    <m:rPr>
                      <m:sty m:val="b"/>
                    </m:rPr>
                    <w:rPr>
                      <w:rFonts w:ascii="Cambria Math" w:hAnsi="Cambria Math"/>
                      <w:sz w:val="20"/>
                      <w:szCs w:val="20"/>
                    </w:rPr>
                    <m:t>t current - t min</m:t>
                  </m:r>
                </m:num>
                <m:den>
                  <m:r>
                    <m:rPr>
                      <m:sty m:val="b"/>
                    </m:rPr>
                    <w:rPr>
                      <w:rFonts w:ascii="Cambria Math" w:hAnsi="Cambria Math"/>
                      <w:sz w:val="20"/>
                      <w:lang w:val="en-US"/>
                    </w:rPr>
                    <m:t>CR</m:t>
                  </m:r>
                </m:den>
              </m:f>
              <m:ctrlPr>
                <w:rPr>
                  <w:rFonts w:ascii="Cambria Math" w:hAnsi="Cambria Math"/>
                  <w:b/>
                  <w:bCs/>
                  <w:iCs/>
                  <w:sz w:val="20"/>
                  <w:lang w:val="en-US"/>
                </w:rPr>
              </m:ctrlPr>
            </m:e>
          </m:d>
        </m:oMath>
      </m:oMathPara>
    </w:p>
    <w:p w14:paraId="503318C0" w14:textId="77777777" w:rsidR="00352684" w:rsidRDefault="00352684" w:rsidP="00352684">
      <w:pPr>
        <w:pBdr>
          <w:top w:val="nil"/>
          <w:left w:val="nil"/>
          <w:bottom w:val="nil"/>
          <w:right w:val="nil"/>
          <w:between w:val="nil"/>
        </w:pBdr>
        <w:ind w:firstLine="426"/>
        <w:jc w:val="both"/>
        <w:rPr>
          <w:color w:val="000000"/>
          <w:sz w:val="20"/>
          <w:szCs w:val="20"/>
        </w:rPr>
      </w:pPr>
    </w:p>
    <w:p w14:paraId="6C92C788" w14:textId="45279739" w:rsidR="00B16E18" w:rsidRDefault="005215BF" w:rsidP="00B16E18">
      <w:pPr>
        <w:pBdr>
          <w:top w:val="nil"/>
          <w:left w:val="nil"/>
          <w:bottom w:val="nil"/>
          <w:right w:val="nil"/>
          <w:between w:val="nil"/>
        </w:pBdr>
        <w:ind w:firstLine="426"/>
        <w:jc w:val="both"/>
        <w:rPr>
          <w:color w:val="000000"/>
          <w:sz w:val="20"/>
          <w:szCs w:val="20"/>
        </w:rPr>
      </w:pPr>
      <w:r w:rsidRPr="005215BF">
        <w:rPr>
          <w:color w:val="000000"/>
          <w:sz w:val="20"/>
          <w:szCs w:val="20"/>
        </w:rPr>
        <w:t>di mana t</w:t>
      </w:r>
      <w:r w:rsidRPr="005215BF">
        <w:rPr>
          <w:i/>
          <w:iCs/>
          <w:color w:val="000000"/>
          <w:sz w:val="16"/>
          <w:szCs w:val="16"/>
        </w:rPr>
        <w:t>current</w:t>
      </w:r>
      <w:r w:rsidRPr="005215BF">
        <w:rPr>
          <w:color w:val="000000"/>
          <w:sz w:val="20"/>
          <w:szCs w:val="20"/>
        </w:rPr>
        <w:t>​ merupakan ketebalan coating aktual hasil pengukuran DFT. Hasil perhitungan RL menunjukkan berapa lama coating tersebut masih mampu memberikan proteksi sebelum mencapai batas kegagalan secara fungsional. Semua hasil perhitungan laju penipisan dan umur sisa kemudian direkap dalam tabel untuk dianalisis lebih lanjut guna melihat pengaruh perbedaan metode coating dan jenis substrat terhadap tingkat degradasi coating pada continuous nozzle.</w:t>
      </w:r>
    </w:p>
    <w:p w14:paraId="2B7ECB18" w14:textId="09D6B0AF" w:rsidR="00BD15BF" w:rsidRDefault="00BD15BF" w:rsidP="005215BF">
      <w:pPr>
        <w:pBdr>
          <w:top w:val="nil"/>
          <w:left w:val="nil"/>
          <w:bottom w:val="nil"/>
          <w:right w:val="nil"/>
          <w:between w:val="nil"/>
        </w:pBdr>
        <w:ind w:firstLine="426"/>
        <w:jc w:val="both"/>
        <w:rPr>
          <w:color w:val="000000"/>
          <w:sz w:val="20"/>
          <w:szCs w:val="20"/>
        </w:rPr>
      </w:pPr>
      <w:r w:rsidRPr="00BD15BF">
        <w:rPr>
          <w:color w:val="000000"/>
          <w:sz w:val="20"/>
          <w:szCs w:val="20"/>
        </w:rPr>
        <w:t>Variabel dalam penelitian ini terdiri atas metode coating dan jenis material sebagai variabel bebas, di mana metode coating meliputi powder coating dan spray coating, sedangkan jenis material yang digunakan adalah aluminium dan galvanized. Variabel terikat meliputi ketebalan awal coating, ketebalan saat ini, waktu paparan, laju penipisan coating, dan sisa umur coating yang diperoleh dari hasil pengukuran dan perhitungan Remaining Life Assessment. Adapun ketebalan minimum coating sebesar 10 μm ditetapkan berdasarkan standar internal/peraturan perusahaan, sehingga digunakan sebagai variabel kontrol dan batas acuan dalam perhitungan umur sisa coating.</w:t>
      </w:r>
    </w:p>
    <w:p w14:paraId="7D68F6CA" w14:textId="77777777" w:rsidR="00352684" w:rsidRDefault="00352684" w:rsidP="00352684">
      <w:pPr>
        <w:pBdr>
          <w:top w:val="nil"/>
          <w:left w:val="nil"/>
          <w:bottom w:val="nil"/>
          <w:right w:val="nil"/>
          <w:between w:val="nil"/>
        </w:pBdr>
        <w:ind w:firstLine="426"/>
        <w:jc w:val="both"/>
        <w:rPr>
          <w:color w:val="000000"/>
          <w:sz w:val="20"/>
          <w:szCs w:val="20"/>
        </w:rPr>
      </w:pPr>
    </w:p>
    <w:p w14:paraId="44225B94" w14:textId="77777777" w:rsidR="00627DF4" w:rsidRDefault="00627DF4" w:rsidP="00627DF4"/>
    <w:p w14:paraId="2027BB1C" w14:textId="13F9E2CC" w:rsidR="008A289F" w:rsidRDefault="0022563F">
      <w:pPr>
        <w:pStyle w:val="Heading1"/>
        <w:tabs>
          <w:tab w:val="left" w:pos="0"/>
        </w:tabs>
        <w:rPr>
          <w:sz w:val="24"/>
          <w:szCs w:val="24"/>
        </w:rPr>
      </w:pPr>
      <w:r>
        <w:rPr>
          <w:sz w:val="24"/>
          <w:szCs w:val="24"/>
        </w:rPr>
        <w:t>III. Hasil dan Pembahasan</w:t>
      </w:r>
    </w:p>
    <w:p w14:paraId="5000062F" w14:textId="4574103F" w:rsidR="00C76AD1" w:rsidRDefault="00C76AD1" w:rsidP="00C76AD1">
      <w:pPr>
        <w:numPr>
          <w:ilvl w:val="0"/>
          <w:numId w:val="7"/>
        </w:numPr>
        <w:pBdr>
          <w:top w:val="nil"/>
          <w:left w:val="nil"/>
          <w:bottom w:val="nil"/>
          <w:right w:val="nil"/>
          <w:between w:val="nil"/>
        </w:pBdr>
        <w:ind w:left="426"/>
        <w:rPr>
          <w:b/>
          <w:color w:val="000000"/>
          <w:sz w:val="20"/>
          <w:szCs w:val="20"/>
        </w:rPr>
      </w:pPr>
      <w:r>
        <w:rPr>
          <w:b/>
          <w:color w:val="000000"/>
          <w:sz w:val="20"/>
          <w:szCs w:val="20"/>
          <w:lang w:val="en-US"/>
        </w:rPr>
        <w:t>Ketebalan Coating</w:t>
      </w:r>
    </w:p>
    <w:p w14:paraId="620A4DBE" w14:textId="77777777" w:rsidR="00E956CA" w:rsidRDefault="00E956CA" w:rsidP="00E956CA">
      <w:pPr>
        <w:keepNext/>
        <w:pBdr>
          <w:top w:val="nil"/>
          <w:left w:val="nil"/>
          <w:bottom w:val="nil"/>
          <w:right w:val="nil"/>
          <w:between w:val="nil"/>
        </w:pBdr>
        <w:jc w:val="center"/>
      </w:pPr>
      <w:r>
        <w:rPr>
          <w:noProof/>
        </w:rPr>
        <w:drawing>
          <wp:inline distT="0" distB="0" distL="0" distR="0" wp14:anchorId="080B429A" wp14:editId="0AFF4257">
            <wp:extent cx="3268918" cy="1800000"/>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268918" cy="1800000"/>
                    </a:xfrm>
                    <a:prstGeom prst="rect">
                      <a:avLst/>
                    </a:prstGeom>
                    <a:noFill/>
                    <a:ln>
                      <a:noFill/>
                    </a:ln>
                  </pic:spPr>
                </pic:pic>
              </a:graphicData>
            </a:graphic>
          </wp:inline>
        </w:drawing>
      </w:r>
    </w:p>
    <w:p w14:paraId="51868E67" w14:textId="418AF58C" w:rsidR="00E956CA" w:rsidRPr="00E956CA" w:rsidRDefault="00E956CA" w:rsidP="00E956CA">
      <w:pPr>
        <w:pStyle w:val="Caption"/>
        <w:jc w:val="center"/>
        <w:rPr>
          <w:i w:val="0"/>
          <w:iCs w:val="0"/>
          <w:color w:val="000000"/>
          <w:sz w:val="16"/>
          <w:szCs w:val="16"/>
        </w:rPr>
      </w:pPr>
      <w:r w:rsidRPr="00E956CA">
        <w:rPr>
          <w:b/>
          <w:bCs/>
          <w:i w:val="0"/>
          <w:iCs w:val="0"/>
          <w:sz w:val="20"/>
          <w:szCs w:val="20"/>
        </w:rPr>
        <w:t xml:space="preserve">Gambar </w:t>
      </w:r>
      <w:r w:rsidRPr="00E956CA">
        <w:rPr>
          <w:b/>
          <w:bCs/>
          <w:i w:val="0"/>
          <w:iCs w:val="0"/>
          <w:sz w:val="20"/>
          <w:szCs w:val="20"/>
        </w:rPr>
        <w:fldChar w:fldCharType="begin"/>
      </w:r>
      <w:r w:rsidRPr="00E956CA">
        <w:rPr>
          <w:b/>
          <w:bCs/>
          <w:i w:val="0"/>
          <w:iCs w:val="0"/>
          <w:sz w:val="20"/>
          <w:szCs w:val="20"/>
        </w:rPr>
        <w:instrText xml:space="preserve"> SEQ Gambar \* ARABIC </w:instrText>
      </w:r>
      <w:r w:rsidRPr="00E956CA">
        <w:rPr>
          <w:b/>
          <w:bCs/>
          <w:i w:val="0"/>
          <w:iCs w:val="0"/>
          <w:sz w:val="20"/>
          <w:szCs w:val="20"/>
        </w:rPr>
        <w:fldChar w:fldCharType="separate"/>
      </w:r>
      <w:r w:rsidR="00A12865">
        <w:rPr>
          <w:b/>
          <w:bCs/>
          <w:i w:val="0"/>
          <w:iCs w:val="0"/>
          <w:noProof/>
          <w:sz w:val="20"/>
          <w:szCs w:val="20"/>
        </w:rPr>
        <w:t>4</w:t>
      </w:r>
      <w:r w:rsidRPr="00E956CA">
        <w:rPr>
          <w:b/>
          <w:bCs/>
          <w:i w:val="0"/>
          <w:iCs w:val="0"/>
          <w:sz w:val="20"/>
          <w:szCs w:val="20"/>
        </w:rPr>
        <w:fldChar w:fldCharType="end"/>
      </w:r>
      <w:r>
        <w:rPr>
          <w:b/>
          <w:bCs/>
          <w:i w:val="0"/>
          <w:iCs w:val="0"/>
          <w:sz w:val="20"/>
          <w:szCs w:val="20"/>
          <w:lang w:val="en-US"/>
        </w:rPr>
        <w:t>.</w:t>
      </w:r>
      <w:r w:rsidRPr="00E956CA">
        <w:rPr>
          <w:i w:val="0"/>
          <w:iCs w:val="0"/>
          <w:sz w:val="20"/>
          <w:szCs w:val="20"/>
          <w:lang w:val="en-US"/>
        </w:rPr>
        <w:t xml:space="preserve"> Perbandingan Ketebalan Coating</w:t>
      </w:r>
    </w:p>
    <w:p w14:paraId="10A0139C" w14:textId="5B8ED767" w:rsidR="00C76AD1" w:rsidRDefault="00C76AD1" w:rsidP="00E956CA">
      <w:pPr>
        <w:pBdr>
          <w:top w:val="nil"/>
          <w:left w:val="nil"/>
          <w:bottom w:val="nil"/>
          <w:right w:val="nil"/>
          <w:between w:val="nil"/>
        </w:pBdr>
        <w:ind w:firstLine="426"/>
        <w:jc w:val="both"/>
        <w:rPr>
          <w:color w:val="000000"/>
          <w:sz w:val="20"/>
          <w:szCs w:val="20"/>
        </w:rPr>
      </w:pPr>
      <w:r w:rsidRPr="00E956CA">
        <w:rPr>
          <w:color w:val="000000"/>
          <w:sz w:val="20"/>
          <w:szCs w:val="20"/>
        </w:rPr>
        <w:t xml:space="preserve">Berdasarkan grafik perbandingan ketebalan awal dan ketebalan saat ini, terlihat bahwa seluruh sampel mengalami penurunan ketebalan coating setelah periode paparan, yang menunjukkan terjadinya degradasi/penipisan lapisan pelindung. Pada metode powder coating, ketebalan awal cenderung lebih tinggi dibanding spray, baik pada substrat aluminium maupun galvanized. Hal ini tampak pada Powder–Aluminium yang turun dari sekitar 142 μm menjadi 134 μm serta Powder–Galvanized yang turun dari sekitar 155 μm menjadi 149 μm, namun tetap mempertahankan ketebalan akhir yang relatif besar. Sementara itu, pada metode spray, ketebalan awal lebih rendah </w:t>
      </w:r>
      <w:r w:rsidRPr="00E956CA">
        <w:rPr>
          <w:color w:val="000000"/>
          <w:sz w:val="20"/>
          <w:szCs w:val="20"/>
        </w:rPr>
        <w:lastRenderedPageBreak/>
        <w:t xml:space="preserve">dan penurunannya relatif kecil secara absolut, yaitu Spray–Aluminium dari 134 μm menjadi 131 μm dan Spray–Galvanized dari 129 μm menjadi 127 μm, yang mencerminkan lapisan awal yang memang lebih tipis. Secara keseluruhan, grafik ini menunjukkan bahwa powder coating memberikan </w:t>
      </w:r>
      <w:r w:rsidRPr="00E956CA">
        <w:rPr>
          <w:i/>
          <w:iCs/>
          <w:color w:val="000000"/>
          <w:sz w:val="20"/>
          <w:szCs w:val="20"/>
        </w:rPr>
        <w:t xml:space="preserve">“build thickness” </w:t>
      </w:r>
      <w:r w:rsidRPr="00E956CA">
        <w:rPr>
          <w:color w:val="000000"/>
          <w:sz w:val="20"/>
          <w:szCs w:val="20"/>
        </w:rPr>
        <w:t>yang lebih tinggi sehingga ketebalan residual setelah paparan tetap lebih besar, sedangkan spray coating menghasilkan ketebalan awal lebih rendah. Kombinasi dengan ketebalan awal dan ketebalan saat ini tertinggi terdapat pada Powder–Galvanized, mengindikasikan konfigurasi ini paling unggul dalam mempertahankan ketebalan lapisan pelindung dibanding variasi lainnya.</w:t>
      </w:r>
    </w:p>
    <w:p w14:paraId="11EA81C8" w14:textId="77777777" w:rsidR="00E956CA" w:rsidRPr="00E956CA" w:rsidRDefault="00E956CA" w:rsidP="00E956CA">
      <w:pPr>
        <w:pBdr>
          <w:top w:val="nil"/>
          <w:left w:val="nil"/>
          <w:bottom w:val="nil"/>
          <w:right w:val="nil"/>
          <w:between w:val="nil"/>
        </w:pBdr>
        <w:ind w:firstLine="426"/>
        <w:jc w:val="both"/>
        <w:rPr>
          <w:color w:val="000000"/>
          <w:sz w:val="20"/>
          <w:szCs w:val="20"/>
        </w:rPr>
      </w:pPr>
    </w:p>
    <w:p w14:paraId="53E228DD" w14:textId="373EFB0B" w:rsidR="00C76AD1" w:rsidRPr="00E956CA" w:rsidRDefault="00C76AD1" w:rsidP="00C76AD1">
      <w:pPr>
        <w:numPr>
          <w:ilvl w:val="0"/>
          <w:numId w:val="7"/>
        </w:numPr>
        <w:pBdr>
          <w:top w:val="nil"/>
          <w:left w:val="nil"/>
          <w:bottom w:val="nil"/>
          <w:right w:val="nil"/>
          <w:between w:val="nil"/>
        </w:pBdr>
        <w:ind w:left="426"/>
        <w:rPr>
          <w:b/>
          <w:color w:val="000000"/>
          <w:sz w:val="20"/>
          <w:szCs w:val="20"/>
        </w:rPr>
      </w:pPr>
      <w:r>
        <w:rPr>
          <w:b/>
          <w:color w:val="000000"/>
          <w:sz w:val="20"/>
          <w:szCs w:val="20"/>
          <w:lang w:val="en-US"/>
        </w:rPr>
        <w:t>Laju Penipisan Coating</w:t>
      </w:r>
    </w:p>
    <w:p w14:paraId="2B06DBB4" w14:textId="77777777" w:rsidR="00E956CA" w:rsidRDefault="00E956CA" w:rsidP="00E956CA">
      <w:pPr>
        <w:keepNext/>
        <w:pBdr>
          <w:top w:val="nil"/>
          <w:left w:val="nil"/>
          <w:bottom w:val="nil"/>
          <w:right w:val="nil"/>
          <w:between w:val="nil"/>
        </w:pBdr>
        <w:ind w:left="66"/>
        <w:jc w:val="center"/>
      </w:pPr>
      <w:r>
        <w:rPr>
          <w:noProof/>
        </w:rPr>
        <w:drawing>
          <wp:inline distT="0" distB="0" distL="0" distR="0" wp14:anchorId="1A8DDC18" wp14:editId="13CEE247">
            <wp:extent cx="3374324" cy="1800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374324" cy="1800000"/>
                    </a:xfrm>
                    <a:prstGeom prst="rect">
                      <a:avLst/>
                    </a:prstGeom>
                    <a:noFill/>
                    <a:ln>
                      <a:noFill/>
                    </a:ln>
                  </pic:spPr>
                </pic:pic>
              </a:graphicData>
            </a:graphic>
          </wp:inline>
        </w:drawing>
      </w:r>
    </w:p>
    <w:p w14:paraId="0631B955" w14:textId="3CA92B0C" w:rsidR="00E956CA" w:rsidRDefault="00E956CA" w:rsidP="00E956CA">
      <w:pPr>
        <w:pStyle w:val="Caption"/>
        <w:jc w:val="center"/>
        <w:rPr>
          <w:i w:val="0"/>
          <w:iCs w:val="0"/>
          <w:sz w:val="20"/>
          <w:szCs w:val="20"/>
          <w:lang w:val="en-US"/>
        </w:rPr>
      </w:pPr>
      <w:r w:rsidRPr="00E956CA">
        <w:rPr>
          <w:b/>
          <w:bCs/>
          <w:i w:val="0"/>
          <w:iCs w:val="0"/>
          <w:sz w:val="20"/>
          <w:szCs w:val="20"/>
        </w:rPr>
        <w:t xml:space="preserve">Gambar </w:t>
      </w:r>
      <w:r w:rsidRPr="00E956CA">
        <w:rPr>
          <w:b/>
          <w:bCs/>
          <w:i w:val="0"/>
          <w:iCs w:val="0"/>
          <w:sz w:val="20"/>
          <w:szCs w:val="20"/>
        </w:rPr>
        <w:fldChar w:fldCharType="begin"/>
      </w:r>
      <w:r w:rsidRPr="00E956CA">
        <w:rPr>
          <w:b/>
          <w:bCs/>
          <w:i w:val="0"/>
          <w:iCs w:val="0"/>
          <w:sz w:val="20"/>
          <w:szCs w:val="20"/>
        </w:rPr>
        <w:instrText xml:space="preserve"> SEQ Gambar \* ARABIC </w:instrText>
      </w:r>
      <w:r w:rsidRPr="00E956CA">
        <w:rPr>
          <w:b/>
          <w:bCs/>
          <w:i w:val="0"/>
          <w:iCs w:val="0"/>
          <w:sz w:val="20"/>
          <w:szCs w:val="20"/>
        </w:rPr>
        <w:fldChar w:fldCharType="separate"/>
      </w:r>
      <w:r w:rsidR="00A12865">
        <w:rPr>
          <w:b/>
          <w:bCs/>
          <w:i w:val="0"/>
          <w:iCs w:val="0"/>
          <w:noProof/>
          <w:sz w:val="20"/>
          <w:szCs w:val="20"/>
        </w:rPr>
        <w:t>5</w:t>
      </w:r>
      <w:r w:rsidRPr="00E956CA">
        <w:rPr>
          <w:b/>
          <w:bCs/>
          <w:i w:val="0"/>
          <w:iCs w:val="0"/>
          <w:sz w:val="20"/>
          <w:szCs w:val="20"/>
        </w:rPr>
        <w:fldChar w:fldCharType="end"/>
      </w:r>
      <w:r w:rsidRPr="00E956CA">
        <w:rPr>
          <w:b/>
          <w:bCs/>
          <w:i w:val="0"/>
          <w:iCs w:val="0"/>
          <w:sz w:val="20"/>
          <w:szCs w:val="20"/>
          <w:lang w:val="en-US"/>
        </w:rPr>
        <w:t>.</w:t>
      </w:r>
      <w:r w:rsidRPr="00E956CA">
        <w:rPr>
          <w:i w:val="0"/>
          <w:iCs w:val="0"/>
          <w:sz w:val="20"/>
          <w:szCs w:val="20"/>
          <w:lang w:val="en-US"/>
        </w:rPr>
        <w:t xml:space="preserve"> Laju Penipisan Coating</w:t>
      </w:r>
    </w:p>
    <w:p w14:paraId="1745605F" w14:textId="10CB3D76" w:rsidR="00E956CA" w:rsidRDefault="00E956CA" w:rsidP="00E956CA">
      <w:pPr>
        <w:pBdr>
          <w:top w:val="nil"/>
          <w:left w:val="nil"/>
          <w:bottom w:val="nil"/>
          <w:right w:val="nil"/>
          <w:between w:val="nil"/>
        </w:pBdr>
        <w:ind w:firstLine="426"/>
        <w:jc w:val="both"/>
        <w:rPr>
          <w:color w:val="000000"/>
          <w:sz w:val="20"/>
          <w:szCs w:val="20"/>
        </w:rPr>
      </w:pPr>
      <w:r w:rsidRPr="00E956CA">
        <w:rPr>
          <w:color w:val="000000"/>
          <w:sz w:val="20"/>
          <w:szCs w:val="20"/>
        </w:rPr>
        <w:t>Berdasarkan grafik perbandingan laju penipisan coating, terlihat adanya perbedaan yang cukup jelas antara metode pelapisan dan jenis substrat terhadap kecepatan degradasi lapisan. Spray–Aluminium menunjukkan laju penipisan tertinggi, yaitu sekitar 3,0 μm/bulan, yang mengindikasikan bahwa lapisan hasil spray pada aluminium paling cepat mengalami penurunan ketebalan. Hal ini umumnya berkaitan dengan karakter spray coating yang cenderung memiliki ketebalan lebih tipis, potensi porositas lebih tinggi, serta adhesi yang lebih sensitif terhadap kualitas persiapan permukaan. Sebaliknya, kombinasi Powder–Galvanized memiliki laju penipisan terendah, yaitu sekitar 1,5 μm/bulan, yang menunjukkan ketahanan lapisan paling baik terhadap penipisan selama paparan. Sementara itu, Powder–Aluminium dan Spray–Galvanized berada pada nilai menengah yang relatif sama, yakni sekitar 2,0 μm/bulan, menandakan bahwa pada kondisi data ini penurunan ketebalan terjadi lebih moderat. Secara keseluruhan, grafik menegaskan bahwa powder coating cenderung lebih tahan dibanding spray, dan substrat galvanized memberikan performa lebih baik dalam menekan laju penipisan dibanding aluminium, terutama ketika dikombinasikan dengan powder coating.</w:t>
      </w:r>
    </w:p>
    <w:p w14:paraId="60018C77" w14:textId="77777777" w:rsidR="00AE6D4E" w:rsidRPr="00E956CA" w:rsidRDefault="00AE6D4E" w:rsidP="00E956CA">
      <w:pPr>
        <w:pBdr>
          <w:top w:val="nil"/>
          <w:left w:val="nil"/>
          <w:bottom w:val="nil"/>
          <w:right w:val="nil"/>
          <w:between w:val="nil"/>
        </w:pBdr>
        <w:ind w:firstLine="426"/>
        <w:jc w:val="both"/>
        <w:rPr>
          <w:color w:val="000000"/>
          <w:sz w:val="20"/>
          <w:szCs w:val="20"/>
        </w:rPr>
      </w:pPr>
    </w:p>
    <w:p w14:paraId="6B42F8C5" w14:textId="5973904F" w:rsidR="00C76AD1" w:rsidRPr="00E956CA" w:rsidRDefault="00C76AD1" w:rsidP="00C76AD1">
      <w:pPr>
        <w:numPr>
          <w:ilvl w:val="0"/>
          <w:numId w:val="7"/>
        </w:numPr>
        <w:pBdr>
          <w:top w:val="nil"/>
          <w:left w:val="nil"/>
          <w:bottom w:val="nil"/>
          <w:right w:val="nil"/>
          <w:between w:val="nil"/>
        </w:pBdr>
        <w:ind w:left="426"/>
        <w:rPr>
          <w:b/>
          <w:color w:val="000000"/>
          <w:sz w:val="20"/>
          <w:szCs w:val="20"/>
        </w:rPr>
      </w:pPr>
      <w:r>
        <w:rPr>
          <w:b/>
          <w:color w:val="000000"/>
          <w:sz w:val="20"/>
          <w:szCs w:val="20"/>
          <w:lang w:val="en-US"/>
        </w:rPr>
        <w:t>Sisa Umur Coating (</w:t>
      </w:r>
      <w:r w:rsidRPr="00C76AD1">
        <w:rPr>
          <w:b/>
          <w:i/>
          <w:iCs/>
          <w:color w:val="000000"/>
          <w:sz w:val="20"/>
          <w:szCs w:val="20"/>
          <w:lang w:val="en-US"/>
        </w:rPr>
        <w:t>Remaining Life Assesment</w:t>
      </w:r>
      <w:r>
        <w:rPr>
          <w:b/>
          <w:color w:val="000000"/>
          <w:sz w:val="20"/>
          <w:szCs w:val="20"/>
          <w:lang w:val="en-US"/>
        </w:rPr>
        <w:t>)</w:t>
      </w:r>
    </w:p>
    <w:p w14:paraId="417407F5" w14:textId="77777777" w:rsidR="00E956CA" w:rsidRPr="00C76AD1" w:rsidRDefault="00E956CA" w:rsidP="00E956CA">
      <w:pPr>
        <w:pBdr>
          <w:top w:val="nil"/>
          <w:left w:val="nil"/>
          <w:bottom w:val="nil"/>
          <w:right w:val="nil"/>
          <w:between w:val="nil"/>
        </w:pBdr>
        <w:ind w:left="426"/>
        <w:rPr>
          <w:b/>
          <w:color w:val="000000"/>
          <w:sz w:val="20"/>
          <w:szCs w:val="20"/>
        </w:rPr>
      </w:pPr>
    </w:p>
    <w:p w14:paraId="12B38EE5" w14:textId="77777777" w:rsidR="00E956CA" w:rsidRDefault="00E956CA" w:rsidP="00E956CA">
      <w:pPr>
        <w:keepNext/>
        <w:pBdr>
          <w:top w:val="nil"/>
          <w:left w:val="nil"/>
          <w:bottom w:val="nil"/>
          <w:right w:val="nil"/>
          <w:between w:val="nil"/>
        </w:pBdr>
        <w:jc w:val="center"/>
      </w:pPr>
      <w:r>
        <w:rPr>
          <w:noProof/>
        </w:rPr>
        <w:drawing>
          <wp:inline distT="0" distB="0" distL="0" distR="0" wp14:anchorId="458F4B39" wp14:editId="520752C3">
            <wp:extent cx="3355507" cy="1800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355507" cy="1800000"/>
                    </a:xfrm>
                    <a:prstGeom prst="rect">
                      <a:avLst/>
                    </a:prstGeom>
                    <a:noFill/>
                    <a:ln>
                      <a:noFill/>
                    </a:ln>
                  </pic:spPr>
                </pic:pic>
              </a:graphicData>
            </a:graphic>
          </wp:inline>
        </w:drawing>
      </w:r>
    </w:p>
    <w:p w14:paraId="0264BB72" w14:textId="02446BF1" w:rsidR="00E956CA" w:rsidRDefault="00E956CA" w:rsidP="00E956CA">
      <w:pPr>
        <w:pStyle w:val="Caption"/>
        <w:jc w:val="center"/>
        <w:rPr>
          <w:sz w:val="20"/>
          <w:szCs w:val="20"/>
          <w:lang w:val="en-US"/>
        </w:rPr>
      </w:pPr>
      <w:r w:rsidRPr="00AE6D4E">
        <w:rPr>
          <w:b/>
          <w:bCs/>
          <w:i w:val="0"/>
          <w:iCs w:val="0"/>
          <w:sz w:val="20"/>
          <w:szCs w:val="20"/>
        </w:rPr>
        <w:t xml:space="preserve">Gambar </w:t>
      </w:r>
      <w:r w:rsidRPr="00AE6D4E">
        <w:rPr>
          <w:b/>
          <w:bCs/>
          <w:i w:val="0"/>
          <w:iCs w:val="0"/>
          <w:sz w:val="20"/>
          <w:szCs w:val="20"/>
        </w:rPr>
        <w:fldChar w:fldCharType="begin"/>
      </w:r>
      <w:r w:rsidRPr="00AE6D4E">
        <w:rPr>
          <w:b/>
          <w:bCs/>
          <w:i w:val="0"/>
          <w:iCs w:val="0"/>
          <w:sz w:val="20"/>
          <w:szCs w:val="20"/>
        </w:rPr>
        <w:instrText xml:space="preserve"> SEQ Gambar \* ARABIC </w:instrText>
      </w:r>
      <w:r w:rsidRPr="00AE6D4E">
        <w:rPr>
          <w:b/>
          <w:bCs/>
          <w:i w:val="0"/>
          <w:iCs w:val="0"/>
          <w:sz w:val="20"/>
          <w:szCs w:val="20"/>
        </w:rPr>
        <w:fldChar w:fldCharType="separate"/>
      </w:r>
      <w:r w:rsidR="00A12865">
        <w:rPr>
          <w:b/>
          <w:bCs/>
          <w:i w:val="0"/>
          <w:iCs w:val="0"/>
          <w:noProof/>
          <w:sz w:val="20"/>
          <w:szCs w:val="20"/>
        </w:rPr>
        <w:t>6</w:t>
      </w:r>
      <w:r w:rsidRPr="00AE6D4E">
        <w:rPr>
          <w:b/>
          <w:bCs/>
          <w:i w:val="0"/>
          <w:iCs w:val="0"/>
          <w:sz w:val="20"/>
          <w:szCs w:val="20"/>
        </w:rPr>
        <w:fldChar w:fldCharType="end"/>
      </w:r>
      <w:r w:rsidR="00AE6D4E" w:rsidRPr="00AE6D4E">
        <w:rPr>
          <w:b/>
          <w:bCs/>
          <w:i w:val="0"/>
          <w:iCs w:val="0"/>
          <w:sz w:val="20"/>
          <w:szCs w:val="20"/>
          <w:lang w:val="en-US"/>
        </w:rPr>
        <w:t>.</w:t>
      </w:r>
      <w:r w:rsidRPr="00E956CA">
        <w:rPr>
          <w:i w:val="0"/>
          <w:iCs w:val="0"/>
          <w:sz w:val="20"/>
          <w:szCs w:val="20"/>
          <w:lang w:val="en-US"/>
        </w:rPr>
        <w:t xml:space="preserve"> Grafik </w:t>
      </w:r>
      <w:r w:rsidRPr="00AE6D4E">
        <w:rPr>
          <w:sz w:val="20"/>
          <w:szCs w:val="20"/>
          <w:lang w:val="en-US"/>
        </w:rPr>
        <w:t>Remaining Life Assesment</w:t>
      </w:r>
    </w:p>
    <w:p w14:paraId="103B0EDB" w14:textId="0846BD7E" w:rsidR="00AE6D4E" w:rsidRPr="00AE6D4E" w:rsidRDefault="00AE6D4E" w:rsidP="00AE6D4E">
      <w:pPr>
        <w:pBdr>
          <w:top w:val="nil"/>
          <w:left w:val="nil"/>
          <w:bottom w:val="nil"/>
          <w:right w:val="nil"/>
          <w:between w:val="nil"/>
        </w:pBdr>
        <w:ind w:firstLine="426"/>
        <w:jc w:val="both"/>
        <w:rPr>
          <w:color w:val="000000"/>
          <w:sz w:val="20"/>
          <w:szCs w:val="20"/>
        </w:rPr>
      </w:pPr>
      <w:r w:rsidRPr="00AE6D4E">
        <w:rPr>
          <w:color w:val="000000"/>
          <w:sz w:val="20"/>
          <w:szCs w:val="20"/>
        </w:rPr>
        <w:t xml:space="preserve">Berdasarkan grafik perbandingan sisa umur coating (remaining life), terlihat bahwa kombinasi metode pelapisan dan jenis substrat sangat memengaruhi prediksi umur layan lapisan pelindung. Powder–Galvanized memiliki sisa umur tertinggi, yaitu sekitar 92,7 bulan, yang menunjukkan bahwa coating pada substrat galvanized dengan metode powder coating mampu mempertahankan ketebalan dan memberikan proteksi paling lama. Selanjutnya, Powder–Aluminium berada pada urutan berikutnya dengan sisa umur sekitar 62 bulan, menandakan bahwa powder coating </w:t>
      </w:r>
      <w:r w:rsidRPr="00AE6D4E">
        <w:rPr>
          <w:color w:val="000000"/>
          <w:sz w:val="20"/>
          <w:szCs w:val="20"/>
        </w:rPr>
        <w:lastRenderedPageBreak/>
        <w:t>juga relatif efektif pada aluminium meskipun umur layan masih lebih rendah dibanding galvanized. Untuk metode spray, nilai sisa umur lebih rendah, terutama pada Spray–Aluminium yang memiliki sisa umur terendah yaitu sekitar 40,3 bulan, yang konsisten dengan laju penipisan tertinggi pada kondisi ini. Sementara itu, Spray–Galvanized memiliki sisa umur sekitar 58,5 bulan, lebih baik daripada spray pada aluminium, yang mengindikasikan kontribusi substrat galvanized dalam meningkatkan ketahanan sistem pelapisan. Secara keseluruhan, grafik menegaskan bahwa powder coating memberikan umur layan lebih panjang dibanding spray, dan penggunaan substrat galvanized cenderung meningkatkan sisa umur coating karena laju penipisan yang lebih rendah, sehingga kombinasi Powder–Galvanized menjadi konfigurasi yang paling direkomendasikan untuk proteksi jangka panjang.</w:t>
      </w:r>
    </w:p>
    <w:p w14:paraId="208DDE36" w14:textId="74127022" w:rsidR="00C76AD1" w:rsidRDefault="00AB73C4" w:rsidP="00C76AD1">
      <w:pPr>
        <w:pBdr>
          <w:top w:val="nil"/>
          <w:left w:val="nil"/>
          <w:bottom w:val="nil"/>
          <w:right w:val="nil"/>
          <w:between w:val="nil"/>
        </w:pBdr>
        <w:ind w:firstLine="426"/>
        <w:jc w:val="both"/>
        <w:rPr>
          <w:color w:val="000000"/>
          <w:sz w:val="20"/>
          <w:szCs w:val="20"/>
        </w:rPr>
      </w:pPr>
      <w:r w:rsidRPr="00C76AD1">
        <w:rPr>
          <w:color w:val="000000"/>
          <w:sz w:val="20"/>
          <w:szCs w:val="20"/>
        </w:rPr>
        <w:t xml:space="preserve">Pada hasil perhitungan </w:t>
      </w:r>
      <w:r w:rsidRPr="00C76AD1">
        <w:rPr>
          <w:i/>
          <w:iCs/>
          <w:color w:val="000000"/>
          <w:sz w:val="20"/>
          <w:szCs w:val="20"/>
        </w:rPr>
        <w:t>Remaining Life Assessment (RLA)</w:t>
      </w:r>
      <w:r w:rsidRPr="00C76AD1">
        <w:rPr>
          <w:color w:val="000000"/>
          <w:sz w:val="20"/>
          <w:szCs w:val="20"/>
        </w:rPr>
        <w:t xml:space="preserve"> coating pada continuous nozzle berdasarkan data ketebalan awal dan ketebalan saat ini dari pengukuran DFT. Hasil pengolahan data yang meliputi laju penipisan dan estimasi sisa umur coating untuk setiap variasi metode pelapisan serta jenis substrat dirangkum dan dapat dilihat pada Tabel 2 di bawah ini.</w:t>
      </w:r>
    </w:p>
    <w:p w14:paraId="6F406AF7" w14:textId="7CE5BF25" w:rsidR="00C76AD1" w:rsidRPr="00C76AD1" w:rsidRDefault="00C76AD1" w:rsidP="00C76AD1">
      <w:pPr>
        <w:pStyle w:val="Caption"/>
        <w:keepNext/>
        <w:jc w:val="center"/>
        <w:rPr>
          <w:i w:val="0"/>
          <w:iCs w:val="0"/>
          <w:sz w:val="20"/>
          <w:szCs w:val="20"/>
        </w:rPr>
      </w:pPr>
      <w:r w:rsidRPr="00C76AD1">
        <w:rPr>
          <w:b/>
          <w:bCs/>
          <w:i w:val="0"/>
          <w:iCs w:val="0"/>
          <w:sz w:val="20"/>
          <w:szCs w:val="20"/>
        </w:rPr>
        <w:t xml:space="preserve">Tabel </w:t>
      </w:r>
      <w:r w:rsidRPr="00C76AD1">
        <w:rPr>
          <w:b/>
          <w:bCs/>
          <w:i w:val="0"/>
          <w:iCs w:val="0"/>
          <w:sz w:val="20"/>
          <w:szCs w:val="20"/>
        </w:rPr>
        <w:fldChar w:fldCharType="begin"/>
      </w:r>
      <w:r w:rsidRPr="00C76AD1">
        <w:rPr>
          <w:b/>
          <w:bCs/>
          <w:i w:val="0"/>
          <w:iCs w:val="0"/>
          <w:sz w:val="20"/>
          <w:szCs w:val="20"/>
        </w:rPr>
        <w:instrText xml:space="preserve"> SEQ Tabel \* ARABIC </w:instrText>
      </w:r>
      <w:r w:rsidRPr="00C76AD1">
        <w:rPr>
          <w:b/>
          <w:bCs/>
          <w:i w:val="0"/>
          <w:iCs w:val="0"/>
          <w:sz w:val="20"/>
          <w:szCs w:val="20"/>
        </w:rPr>
        <w:fldChar w:fldCharType="separate"/>
      </w:r>
      <w:r w:rsidRPr="00C76AD1">
        <w:rPr>
          <w:b/>
          <w:bCs/>
          <w:i w:val="0"/>
          <w:iCs w:val="0"/>
          <w:noProof/>
          <w:sz w:val="20"/>
          <w:szCs w:val="20"/>
        </w:rPr>
        <w:t>2</w:t>
      </w:r>
      <w:r w:rsidRPr="00C76AD1">
        <w:rPr>
          <w:b/>
          <w:bCs/>
          <w:i w:val="0"/>
          <w:iCs w:val="0"/>
          <w:sz w:val="20"/>
          <w:szCs w:val="20"/>
        </w:rPr>
        <w:fldChar w:fldCharType="end"/>
      </w:r>
      <w:r w:rsidRPr="00C76AD1">
        <w:rPr>
          <w:i w:val="0"/>
          <w:iCs w:val="0"/>
          <w:sz w:val="20"/>
          <w:szCs w:val="20"/>
          <w:lang w:val="en-US"/>
        </w:rPr>
        <w:t xml:space="preserve"> Hasil </w:t>
      </w:r>
      <w:r w:rsidRPr="00C76AD1">
        <w:rPr>
          <w:sz w:val="20"/>
          <w:szCs w:val="20"/>
          <w:lang w:val="en-US"/>
        </w:rPr>
        <w:t>Remaining Life Assesment</w:t>
      </w:r>
    </w:p>
    <w:tbl>
      <w:tblPr>
        <w:tblStyle w:val="TableGrid"/>
        <w:tblW w:w="0" w:type="auto"/>
        <w:tblLook w:val="04A0" w:firstRow="1" w:lastRow="0" w:firstColumn="1" w:lastColumn="0" w:noHBand="0" w:noVBand="1"/>
      </w:tblPr>
      <w:tblGrid>
        <w:gridCol w:w="413"/>
        <w:gridCol w:w="938"/>
        <w:gridCol w:w="1032"/>
        <w:gridCol w:w="1165"/>
        <w:gridCol w:w="1224"/>
        <w:gridCol w:w="1140"/>
        <w:gridCol w:w="1207"/>
        <w:gridCol w:w="1271"/>
        <w:gridCol w:w="960"/>
      </w:tblGrid>
      <w:tr w:rsidR="00C76AD1" w:rsidRPr="00352684" w14:paraId="2F002DFD" w14:textId="77777777" w:rsidTr="00170221">
        <w:tc>
          <w:tcPr>
            <w:tcW w:w="0" w:type="auto"/>
            <w:vAlign w:val="center"/>
          </w:tcPr>
          <w:p w14:paraId="13B68369" w14:textId="77777777" w:rsidR="00C76AD1" w:rsidRPr="00352684" w:rsidRDefault="00C76AD1" w:rsidP="00170221">
            <w:pPr>
              <w:spacing w:line="360" w:lineRule="auto"/>
              <w:jc w:val="center"/>
              <w:rPr>
                <w:rFonts w:ascii="Times New Roman" w:hAnsi="Times New Roman"/>
                <w:sz w:val="16"/>
                <w:szCs w:val="16"/>
                <w:lang w:eastAsia="ar-SA"/>
              </w:rPr>
            </w:pPr>
            <w:r w:rsidRPr="00352684">
              <w:rPr>
                <w:rFonts w:ascii="Times New Roman" w:eastAsia="Times New Roman" w:hAnsi="Times New Roman"/>
                <w:b/>
                <w:bCs/>
                <w:sz w:val="16"/>
                <w:szCs w:val="16"/>
              </w:rPr>
              <w:t>No</w:t>
            </w:r>
          </w:p>
        </w:tc>
        <w:tc>
          <w:tcPr>
            <w:tcW w:w="0" w:type="auto"/>
          </w:tcPr>
          <w:p w14:paraId="5BDC00ED" w14:textId="77777777" w:rsidR="00C76AD1" w:rsidRPr="00352684" w:rsidRDefault="00C76AD1" w:rsidP="00170221">
            <w:pPr>
              <w:spacing w:line="360" w:lineRule="auto"/>
              <w:jc w:val="center"/>
              <w:rPr>
                <w:rFonts w:ascii="Times New Roman" w:eastAsia="Times New Roman" w:hAnsi="Times New Roman"/>
                <w:b/>
                <w:bCs/>
                <w:sz w:val="16"/>
                <w:szCs w:val="16"/>
                <w:lang w:val="en-US"/>
              </w:rPr>
            </w:pPr>
            <w:r w:rsidRPr="00352684">
              <w:rPr>
                <w:rFonts w:ascii="Times New Roman" w:eastAsia="Times New Roman" w:hAnsi="Times New Roman"/>
                <w:b/>
                <w:bCs/>
                <w:sz w:val="16"/>
                <w:szCs w:val="16"/>
                <w:lang w:val="en-US"/>
              </w:rPr>
              <w:t>Metode Coating</w:t>
            </w:r>
          </w:p>
        </w:tc>
        <w:tc>
          <w:tcPr>
            <w:tcW w:w="0" w:type="auto"/>
            <w:vAlign w:val="center"/>
          </w:tcPr>
          <w:p w14:paraId="221C5D44" w14:textId="77777777" w:rsidR="00C76AD1" w:rsidRPr="00352684" w:rsidRDefault="00C76AD1" w:rsidP="00170221">
            <w:pPr>
              <w:spacing w:line="360" w:lineRule="auto"/>
              <w:jc w:val="center"/>
              <w:rPr>
                <w:rFonts w:ascii="Times New Roman" w:hAnsi="Times New Roman"/>
                <w:sz w:val="16"/>
                <w:szCs w:val="16"/>
                <w:lang w:eastAsia="ar-SA"/>
              </w:rPr>
            </w:pPr>
            <w:r w:rsidRPr="00352684">
              <w:rPr>
                <w:rFonts w:ascii="Times New Roman" w:eastAsia="Times New Roman" w:hAnsi="Times New Roman"/>
                <w:b/>
                <w:bCs/>
                <w:sz w:val="16"/>
                <w:szCs w:val="16"/>
              </w:rPr>
              <w:t>Jenis Material</w:t>
            </w:r>
          </w:p>
        </w:tc>
        <w:tc>
          <w:tcPr>
            <w:tcW w:w="0" w:type="auto"/>
            <w:vAlign w:val="center"/>
          </w:tcPr>
          <w:p w14:paraId="3532B306" w14:textId="77777777" w:rsidR="00C76AD1" w:rsidRPr="00352684" w:rsidRDefault="00C76AD1" w:rsidP="00170221">
            <w:pPr>
              <w:spacing w:line="360" w:lineRule="auto"/>
              <w:jc w:val="center"/>
              <w:rPr>
                <w:rFonts w:ascii="Times New Roman" w:hAnsi="Times New Roman"/>
                <w:sz w:val="16"/>
                <w:szCs w:val="16"/>
                <w:lang w:eastAsia="ar-SA"/>
              </w:rPr>
            </w:pPr>
            <w:r w:rsidRPr="00352684">
              <w:rPr>
                <w:rFonts w:ascii="Times New Roman" w:eastAsia="Times New Roman" w:hAnsi="Times New Roman"/>
                <w:b/>
                <w:bCs/>
                <w:sz w:val="16"/>
                <w:szCs w:val="16"/>
              </w:rPr>
              <w:t>Ketebalan Awal (μm)</w:t>
            </w:r>
          </w:p>
        </w:tc>
        <w:tc>
          <w:tcPr>
            <w:tcW w:w="0" w:type="auto"/>
            <w:vAlign w:val="center"/>
          </w:tcPr>
          <w:p w14:paraId="750AC54B" w14:textId="77777777" w:rsidR="00C76AD1" w:rsidRPr="00352684" w:rsidRDefault="00C76AD1" w:rsidP="00170221">
            <w:pPr>
              <w:spacing w:line="360" w:lineRule="auto"/>
              <w:jc w:val="center"/>
              <w:rPr>
                <w:rFonts w:ascii="Times New Roman" w:hAnsi="Times New Roman"/>
                <w:sz w:val="16"/>
                <w:szCs w:val="16"/>
                <w:lang w:eastAsia="ar-SA"/>
              </w:rPr>
            </w:pPr>
            <w:r w:rsidRPr="00352684">
              <w:rPr>
                <w:rFonts w:ascii="Times New Roman" w:eastAsia="Times New Roman" w:hAnsi="Times New Roman"/>
                <w:b/>
                <w:bCs/>
                <w:sz w:val="16"/>
                <w:szCs w:val="16"/>
              </w:rPr>
              <w:t>Ketebalan Saat Ini (μm)</w:t>
            </w:r>
          </w:p>
        </w:tc>
        <w:tc>
          <w:tcPr>
            <w:tcW w:w="0" w:type="auto"/>
            <w:vAlign w:val="center"/>
          </w:tcPr>
          <w:p w14:paraId="393FBF77" w14:textId="77777777" w:rsidR="00C76AD1" w:rsidRPr="00352684" w:rsidRDefault="00C76AD1" w:rsidP="00170221">
            <w:pPr>
              <w:spacing w:line="360" w:lineRule="auto"/>
              <w:jc w:val="center"/>
              <w:rPr>
                <w:rFonts w:ascii="Times New Roman" w:hAnsi="Times New Roman"/>
                <w:sz w:val="16"/>
                <w:szCs w:val="16"/>
                <w:lang w:eastAsia="ar-SA"/>
              </w:rPr>
            </w:pPr>
            <w:r w:rsidRPr="00352684">
              <w:rPr>
                <w:rFonts w:ascii="Times New Roman" w:eastAsia="Times New Roman" w:hAnsi="Times New Roman"/>
                <w:b/>
                <w:bCs/>
                <w:sz w:val="16"/>
                <w:szCs w:val="16"/>
              </w:rPr>
              <w:t>Waktu Paparan (bulan)</w:t>
            </w:r>
          </w:p>
        </w:tc>
        <w:tc>
          <w:tcPr>
            <w:tcW w:w="0" w:type="auto"/>
            <w:vAlign w:val="center"/>
          </w:tcPr>
          <w:p w14:paraId="5DA0FD63" w14:textId="77777777" w:rsidR="00C76AD1" w:rsidRPr="00352684" w:rsidRDefault="00C76AD1" w:rsidP="00170221">
            <w:pPr>
              <w:spacing w:line="360" w:lineRule="auto"/>
              <w:jc w:val="center"/>
              <w:rPr>
                <w:rFonts w:ascii="Times New Roman" w:hAnsi="Times New Roman"/>
                <w:sz w:val="16"/>
                <w:szCs w:val="16"/>
                <w:lang w:eastAsia="ar-SA"/>
              </w:rPr>
            </w:pPr>
            <w:r w:rsidRPr="00352684">
              <w:rPr>
                <w:rFonts w:ascii="Times New Roman" w:eastAsia="Times New Roman" w:hAnsi="Times New Roman"/>
                <w:b/>
                <w:bCs/>
                <w:sz w:val="16"/>
                <w:szCs w:val="16"/>
              </w:rPr>
              <w:t>Laju Penipisan (μm/bln)</w:t>
            </w:r>
          </w:p>
        </w:tc>
        <w:tc>
          <w:tcPr>
            <w:tcW w:w="0" w:type="auto"/>
            <w:vAlign w:val="center"/>
          </w:tcPr>
          <w:p w14:paraId="0425B1E9" w14:textId="77777777" w:rsidR="00C76AD1" w:rsidRPr="00352684" w:rsidRDefault="00C76AD1" w:rsidP="00170221">
            <w:pPr>
              <w:spacing w:line="360" w:lineRule="auto"/>
              <w:jc w:val="center"/>
              <w:rPr>
                <w:rFonts w:ascii="Times New Roman" w:hAnsi="Times New Roman"/>
                <w:sz w:val="16"/>
                <w:szCs w:val="16"/>
                <w:lang w:eastAsia="ar-SA"/>
              </w:rPr>
            </w:pPr>
            <w:r w:rsidRPr="00352684">
              <w:rPr>
                <w:rFonts w:ascii="Times New Roman" w:eastAsia="Times New Roman" w:hAnsi="Times New Roman"/>
                <w:b/>
                <w:bCs/>
                <w:sz w:val="16"/>
                <w:szCs w:val="16"/>
              </w:rPr>
              <w:t>Ketebalan Minimum (μm)</w:t>
            </w:r>
          </w:p>
        </w:tc>
        <w:tc>
          <w:tcPr>
            <w:tcW w:w="0" w:type="auto"/>
            <w:vAlign w:val="center"/>
          </w:tcPr>
          <w:p w14:paraId="3526DD2F" w14:textId="77777777" w:rsidR="00C76AD1" w:rsidRPr="00352684" w:rsidRDefault="00C76AD1" w:rsidP="00170221">
            <w:pPr>
              <w:spacing w:line="360" w:lineRule="auto"/>
              <w:jc w:val="center"/>
              <w:rPr>
                <w:rFonts w:ascii="Times New Roman" w:hAnsi="Times New Roman"/>
                <w:sz w:val="16"/>
                <w:szCs w:val="16"/>
                <w:lang w:eastAsia="ar-SA"/>
              </w:rPr>
            </w:pPr>
            <w:r w:rsidRPr="00352684">
              <w:rPr>
                <w:rFonts w:ascii="Times New Roman" w:eastAsia="Times New Roman" w:hAnsi="Times New Roman"/>
                <w:b/>
                <w:bCs/>
                <w:sz w:val="16"/>
                <w:szCs w:val="16"/>
              </w:rPr>
              <w:t>Sisa Umur (bulan)</w:t>
            </w:r>
          </w:p>
        </w:tc>
      </w:tr>
      <w:tr w:rsidR="00C76AD1" w:rsidRPr="00352684" w14:paraId="7F6E96D1" w14:textId="77777777" w:rsidTr="00170221">
        <w:tc>
          <w:tcPr>
            <w:tcW w:w="0" w:type="auto"/>
            <w:vAlign w:val="center"/>
          </w:tcPr>
          <w:p w14:paraId="34F11B8D" w14:textId="77777777" w:rsidR="00C76AD1" w:rsidRPr="00352684" w:rsidRDefault="00C76AD1" w:rsidP="00C76AD1">
            <w:pPr>
              <w:spacing w:line="360" w:lineRule="auto"/>
              <w:rPr>
                <w:rFonts w:ascii="Times New Roman" w:hAnsi="Times New Roman"/>
                <w:sz w:val="16"/>
                <w:szCs w:val="16"/>
                <w:lang w:eastAsia="ar-SA"/>
              </w:rPr>
            </w:pPr>
            <w:bookmarkStart w:id="2" w:name="_Hlk219911594"/>
            <w:r w:rsidRPr="00352684">
              <w:rPr>
                <w:rFonts w:ascii="Times New Roman" w:eastAsia="Times New Roman" w:hAnsi="Times New Roman"/>
                <w:sz w:val="16"/>
                <w:szCs w:val="16"/>
              </w:rPr>
              <w:t>1</w:t>
            </w:r>
          </w:p>
        </w:tc>
        <w:tc>
          <w:tcPr>
            <w:tcW w:w="0" w:type="auto"/>
          </w:tcPr>
          <w:p w14:paraId="20BAC57E" w14:textId="77777777" w:rsidR="00C76AD1" w:rsidRPr="00352684" w:rsidRDefault="00C76AD1" w:rsidP="00C76AD1">
            <w:pPr>
              <w:spacing w:line="360" w:lineRule="auto"/>
              <w:rPr>
                <w:rFonts w:ascii="Times New Roman" w:eastAsia="Times New Roman" w:hAnsi="Times New Roman"/>
                <w:sz w:val="16"/>
                <w:szCs w:val="16"/>
                <w:lang w:val="en-US"/>
              </w:rPr>
            </w:pPr>
            <w:r w:rsidRPr="00352684">
              <w:rPr>
                <w:rFonts w:ascii="Times New Roman" w:eastAsia="Times New Roman" w:hAnsi="Times New Roman"/>
                <w:sz w:val="16"/>
                <w:szCs w:val="16"/>
                <w:lang w:val="en-US"/>
              </w:rPr>
              <w:t>Powder Coating</w:t>
            </w:r>
          </w:p>
        </w:tc>
        <w:tc>
          <w:tcPr>
            <w:tcW w:w="0" w:type="auto"/>
            <w:vAlign w:val="center"/>
          </w:tcPr>
          <w:p w14:paraId="38374160" w14:textId="77777777" w:rsidR="00C76AD1" w:rsidRPr="00352684" w:rsidRDefault="00C76AD1" w:rsidP="00C76AD1">
            <w:pPr>
              <w:spacing w:line="360" w:lineRule="auto"/>
              <w:rPr>
                <w:rFonts w:ascii="Times New Roman" w:hAnsi="Times New Roman"/>
                <w:sz w:val="16"/>
                <w:szCs w:val="16"/>
                <w:lang w:eastAsia="ar-SA"/>
              </w:rPr>
            </w:pPr>
            <w:r w:rsidRPr="00352684">
              <w:rPr>
                <w:rFonts w:ascii="Times New Roman" w:eastAsia="Times New Roman" w:hAnsi="Times New Roman"/>
                <w:sz w:val="16"/>
                <w:szCs w:val="16"/>
              </w:rPr>
              <w:t>Aluminium</w:t>
            </w:r>
          </w:p>
        </w:tc>
        <w:tc>
          <w:tcPr>
            <w:tcW w:w="0" w:type="auto"/>
            <w:vAlign w:val="center"/>
          </w:tcPr>
          <w:p w14:paraId="3AD3C81B" w14:textId="77777777" w:rsidR="00C76AD1" w:rsidRPr="00352684" w:rsidRDefault="00C76AD1" w:rsidP="00C76AD1">
            <w:pPr>
              <w:spacing w:line="360" w:lineRule="auto"/>
              <w:jc w:val="center"/>
              <w:rPr>
                <w:rFonts w:ascii="Times New Roman" w:hAnsi="Times New Roman"/>
                <w:sz w:val="16"/>
                <w:szCs w:val="16"/>
                <w:lang w:eastAsia="ar-SA"/>
              </w:rPr>
            </w:pPr>
            <w:r>
              <w:rPr>
                <w:rFonts w:ascii="Times New Roman" w:hAnsi="Times New Roman"/>
                <w:sz w:val="16"/>
                <w:szCs w:val="16"/>
                <w:lang w:eastAsia="ar-SA"/>
              </w:rPr>
              <w:t>142</w:t>
            </w:r>
          </w:p>
        </w:tc>
        <w:tc>
          <w:tcPr>
            <w:tcW w:w="0" w:type="auto"/>
            <w:vAlign w:val="center"/>
          </w:tcPr>
          <w:p w14:paraId="69B0918B" w14:textId="77777777" w:rsidR="00C76AD1" w:rsidRPr="00352684" w:rsidRDefault="00C76AD1" w:rsidP="00C76AD1">
            <w:pPr>
              <w:spacing w:line="360" w:lineRule="auto"/>
              <w:jc w:val="center"/>
              <w:rPr>
                <w:rFonts w:ascii="Times New Roman" w:hAnsi="Times New Roman"/>
                <w:sz w:val="16"/>
                <w:szCs w:val="16"/>
                <w:lang w:eastAsia="ar-SA"/>
              </w:rPr>
            </w:pPr>
            <w:r>
              <w:rPr>
                <w:rFonts w:ascii="Times New Roman" w:hAnsi="Times New Roman"/>
                <w:sz w:val="16"/>
                <w:szCs w:val="16"/>
                <w:lang w:eastAsia="ar-SA"/>
              </w:rPr>
              <w:t>134</w:t>
            </w:r>
          </w:p>
        </w:tc>
        <w:tc>
          <w:tcPr>
            <w:tcW w:w="0" w:type="auto"/>
            <w:vAlign w:val="center"/>
          </w:tcPr>
          <w:p w14:paraId="35CC6441" w14:textId="77777777" w:rsidR="00C76AD1" w:rsidRPr="00352684" w:rsidRDefault="00C76AD1" w:rsidP="00C76AD1">
            <w:pPr>
              <w:spacing w:line="360" w:lineRule="auto"/>
              <w:jc w:val="center"/>
              <w:rPr>
                <w:rFonts w:ascii="Times New Roman" w:hAnsi="Times New Roman"/>
                <w:sz w:val="16"/>
                <w:szCs w:val="16"/>
                <w:lang w:eastAsia="ar-SA"/>
              </w:rPr>
            </w:pPr>
            <w:r>
              <w:rPr>
                <w:rFonts w:ascii="Times New Roman" w:hAnsi="Times New Roman"/>
                <w:sz w:val="16"/>
                <w:szCs w:val="16"/>
                <w:lang w:eastAsia="ar-SA"/>
              </w:rPr>
              <w:t>4</w:t>
            </w:r>
          </w:p>
        </w:tc>
        <w:tc>
          <w:tcPr>
            <w:tcW w:w="0" w:type="auto"/>
            <w:vAlign w:val="center"/>
          </w:tcPr>
          <w:p w14:paraId="7D2ED485" w14:textId="08F801B5" w:rsidR="00C76AD1" w:rsidRPr="00C76AD1" w:rsidRDefault="00C76AD1" w:rsidP="00C76AD1">
            <w:pPr>
              <w:spacing w:line="360" w:lineRule="auto"/>
              <w:jc w:val="center"/>
              <w:rPr>
                <w:rFonts w:ascii="Times New Roman" w:hAnsi="Times New Roman"/>
                <w:sz w:val="16"/>
                <w:szCs w:val="16"/>
                <w:lang w:eastAsia="ar-SA"/>
              </w:rPr>
            </w:pPr>
            <w:r w:rsidRPr="00C76AD1">
              <w:rPr>
                <w:rFonts w:ascii="Times New Roman" w:hAnsi="Times New Roman"/>
                <w:sz w:val="16"/>
                <w:szCs w:val="16"/>
                <w:lang w:val="en-US" w:eastAsia="en-US"/>
              </w:rPr>
              <w:t>2.00</w:t>
            </w:r>
          </w:p>
        </w:tc>
        <w:tc>
          <w:tcPr>
            <w:tcW w:w="0" w:type="auto"/>
            <w:vAlign w:val="center"/>
          </w:tcPr>
          <w:p w14:paraId="089BFA64" w14:textId="77777777" w:rsidR="00C76AD1" w:rsidRPr="00352684" w:rsidRDefault="00C76AD1" w:rsidP="00C76AD1">
            <w:pPr>
              <w:spacing w:line="360" w:lineRule="auto"/>
              <w:jc w:val="center"/>
              <w:rPr>
                <w:rFonts w:ascii="Times New Roman" w:hAnsi="Times New Roman"/>
                <w:sz w:val="16"/>
                <w:szCs w:val="16"/>
                <w:lang w:val="en-US" w:eastAsia="ar-SA"/>
              </w:rPr>
            </w:pPr>
            <w:r w:rsidRPr="00352684">
              <w:rPr>
                <w:rFonts w:ascii="Times New Roman" w:hAnsi="Times New Roman"/>
                <w:sz w:val="16"/>
                <w:szCs w:val="16"/>
                <w:lang w:val="en-US" w:eastAsia="ar-SA"/>
              </w:rPr>
              <w:t>10</w:t>
            </w:r>
          </w:p>
        </w:tc>
        <w:tc>
          <w:tcPr>
            <w:tcW w:w="0" w:type="auto"/>
            <w:vAlign w:val="center"/>
          </w:tcPr>
          <w:p w14:paraId="62E17C68" w14:textId="2ABA4AFC" w:rsidR="00C76AD1" w:rsidRPr="00C76AD1" w:rsidRDefault="00C76AD1" w:rsidP="00C76AD1">
            <w:pPr>
              <w:spacing w:line="360" w:lineRule="auto"/>
              <w:jc w:val="center"/>
              <w:rPr>
                <w:rFonts w:ascii="Times New Roman" w:hAnsi="Times New Roman"/>
                <w:sz w:val="16"/>
                <w:szCs w:val="16"/>
                <w:lang w:eastAsia="ar-SA"/>
              </w:rPr>
            </w:pPr>
            <w:r w:rsidRPr="00C76AD1">
              <w:rPr>
                <w:rFonts w:ascii="Times New Roman" w:hAnsi="Times New Roman"/>
                <w:sz w:val="16"/>
                <w:szCs w:val="16"/>
                <w:lang w:val="en-US" w:eastAsia="en-US"/>
              </w:rPr>
              <w:t>62</w:t>
            </w:r>
          </w:p>
        </w:tc>
      </w:tr>
      <w:tr w:rsidR="00C76AD1" w:rsidRPr="00352684" w14:paraId="3DE00714" w14:textId="77777777" w:rsidTr="00170221">
        <w:tc>
          <w:tcPr>
            <w:tcW w:w="0" w:type="auto"/>
            <w:vAlign w:val="center"/>
          </w:tcPr>
          <w:p w14:paraId="509CC57D" w14:textId="77777777" w:rsidR="00C76AD1" w:rsidRPr="00352684" w:rsidRDefault="00C76AD1" w:rsidP="00C76AD1">
            <w:pPr>
              <w:spacing w:line="360" w:lineRule="auto"/>
              <w:rPr>
                <w:rFonts w:ascii="Times New Roman" w:hAnsi="Times New Roman"/>
                <w:sz w:val="16"/>
                <w:szCs w:val="16"/>
                <w:lang w:eastAsia="ar-SA"/>
              </w:rPr>
            </w:pPr>
            <w:bookmarkStart w:id="3" w:name="_Hlk219911631"/>
            <w:bookmarkEnd w:id="2"/>
            <w:r w:rsidRPr="00352684">
              <w:rPr>
                <w:rFonts w:ascii="Times New Roman" w:eastAsia="Times New Roman" w:hAnsi="Times New Roman"/>
                <w:sz w:val="16"/>
                <w:szCs w:val="16"/>
              </w:rPr>
              <w:t>2</w:t>
            </w:r>
          </w:p>
        </w:tc>
        <w:tc>
          <w:tcPr>
            <w:tcW w:w="0" w:type="auto"/>
          </w:tcPr>
          <w:p w14:paraId="2951261A" w14:textId="77777777" w:rsidR="00C76AD1" w:rsidRPr="00352684" w:rsidRDefault="00C76AD1" w:rsidP="00C76AD1">
            <w:pPr>
              <w:spacing w:line="360" w:lineRule="auto"/>
              <w:rPr>
                <w:rFonts w:ascii="Times New Roman" w:eastAsia="Times New Roman" w:hAnsi="Times New Roman"/>
                <w:sz w:val="16"/>
                <w:szCs w:val="16"/>
              </w:rPr>
            </w:pPr>
            <w:r>
              <w:rPr>
                <w:rFonts w:ascii="Times New Roman" w:eastAsia="Times New Roman" w:hAnsi="Times New Roman"/>
                <w:sz w:val="16"/>
                <w:szCs w:val="16"/>
              </w:rPr>
              <w:t>Spray</w:t>
            </w:r>
          </w:p>
        </w:tc>
        <w:tc>
          <w:tcPr>
            <w:tcW w:w="0" w:type="auto"/>
            <w:vAlign w:val="center"/>
          </w:tcPr>
          <w:p w14:paraId="292F772F" w14:textId="77777777" w:rsidR="00C76AD1" w:rsidRPr="00352684" w:rsidRDefault="00C76AD1" w:rsidP="00C76AD1">
            <w:pPr>
              <w:spacing w:line="360" w:lineRule="auto"/>
              <w:rPr>
                <w:rFonts w:ascii="Times New Roman" w:hAnsi="Times New Roman"/>
                <w:sz w:val="16"/>
                <w:szCs w:val="16"/>
                <w:lang w:eastAsia="ar-SA"/>
              </w:rPr>
            </w:pPr>
            <w:r w:rsidRPr="00352684">
              <w:rPr>
                <w:rFonts w:ascii="Times New Roman" w:eastAsia="Times New Roman" w:hAnsi="Times New Roman"/>
                <w:sz w:val="16"/>
                <w:szCs w:val="16"/>
              </w:rPr>
              <w:t>Aluminium</w:t>
            </w:r>
          </w:p>
        </w:tc>
        <w:tc>
          <w:tcPr>
            <w:tcW w:w="0" w:type="auto"/>
            <w:vAlign w:val="center"/>
          </w:tcPr>
          <w:p w14:paraId="1CFC0158" w14:textId="77777777" w:rsidR="00C76AD1" w:rsidRPr="00352684" w:rsidRDefault="00C76AD1" w:rsidP="00C76AD1">
            <w:pPr>
              <w:spacing w:line="360" w:lineRule="auto"/>
              <w:jc w:val="center"/>
              <w:rPr>
                <w:rFonts w:ascii="Times New Roman" w:hAnsi="Times New Roman"/>
                <w:sz w:val="16"/>
                <w:szCs w:val="16"/>
                <w:lang w:eastAsia="ar-SA"/>
              </w:rPr>
            </w:pPr>
            <w:r>
              <w:rPr>
                <w:rFonts w:ascii="Times New Roman" w:hAnsi="Times New Roman"/>
                <w:sz w:val="16"/>
                <w:szCs w:val="16"/>
                <w:lang w:eastAsia="ar-SA"/>
              </w:rPr>
              <w:t>134</w:t>
            </w:r>
          </w:p>
        </w:tc>
        <w:tc>
          <w:tcPr>
            <w:tcW w:w="0" w:type="auto"/>
            <w:vAlign w:val="center"/>
          </w:tcPr>
          <w:p w14:paraId="0ACC5A73" w14:textId="77777777" w:rsidR="00C76AD1" w:rsidRPr="00352684" w:rsidRDefault="00C76AD1" w:rsidP="00C76AD1">
            <w:pPr>
              <w:spacing w:line="360" w:lineRule="auto"/>
              <w:jc w:val="center"/>
              <w:rPr>
                <w:rFonts w:ascii="Times New Roman" w:hAnsi="Times New Roman"/>
                <w:sz w:val="16"/>
                <w:szCs w:val="16"/>
                <w:lang w:eastAsia="ar-SA"/>
              </w:rPr>
            </w:pPr>
            <w:r>
              <w:rPr>
                <w:rFonts w:ascii="Times New Roman" w:hAnsi="Times New Roman"/>
                <w:sz w:val="16"/>
                <w:szCs w:val="16"/>
                <w:lang w:eastAsia="ar-SA"/>
              </w:rPr>
              <w:t>131</w:t>
            </w:r>
          </w:p>
        </w:tc>
        <w:tc>
          <w:tcPr>
            <w:tcW w:w="0" w:type="auto"/>
            <w:vAlign w:val="center"/>
          </w:tcPr>
          <w:p w14:paraId="5CB69A35" w14:textId="77777777" w:rsidR="00C76AD1" w:rsidRPr="00352684" w:rsidRDefault="00C76AD1" w:rsidP="00C76AD1">
            <w:pPr>
              <w:spacing w:line="360" w:lineRule="auto"/>
              <w:jc w:val="center"/>
              <w:rPr>
                <w:rFonts w:ascii="Times New Roman" w:hAnsi="Times New Roman"/>
                <w:sz w:val="16"/>
                <w:szCs w:val="16"/>
                <w:lang w:eastAsia="ar-SA"/>
              </w:rPr>
            </w:pPr>
            <w:r>
              <w:rPr>
                <w:rFonts w:ascii="Times New Roman" w:hAnsi="Times New Roman"/>
                <w:sz w:val="16"/>
                <w:szCs w:val="16"/>
                <w:lang w:eastAsia="ar-SA"/>
              </w:rPr>
              <w:t>1</w:t>
            </w:r>
          </w:p>
        </w:tc>
        <w:tc>
          <w:tcPr>
            <w:tcW w:w="0" w:type="auto"/>
            <w:vAlign w:val="center"/>
          </w:tcPr>
          <w:p w14:paraId="6446D871" w14:textId="2D663EC5" w:rsidR="00C76AD1" w:rsidRPr="00C76AD1" w:rsidRDefault="00C76AD1" w:rsidP="00C76AD1">
            <w:pPr>
              <w:spacing w:line="360" w:lineRule="auto"/>
              <w:jc w:val="center"/>
              <w:rPr>
                <w:rFonts w:ascii="Times New Roman" w:hAnsi="Times New Roman"/>
                <w:sz w:val="16"/>
                <w:szCs w:val="16"/>
                <w:lang w:eastAsia="ar-SA"/>
              </w:rPr>
            </w:pPr>
            <w:r w:rsidRPr="00C76AD1">
              <w:rPr>
                <w:rFonts w:ascii="Times New Roman" w:hAnsi="Times New Roman"/>
                <w:sz w:val="16"/>
                <w:szCs w:val="16"/>
                <w:lang w:val="en-US" w:eastAsia="en-US"/>
              </w:rPr>
              <w:t>3.00</w:t>
            </w:r>
          </w:p>
        </w:tc>
        <w:tc>
          <w:tcPr>
            <w:tcW w:w="0" w:type="auto"/>
          </w:tcPr>
          <w:p w14:paraId="0CEA4431" w14:textId="77777777" w:rsidR="00C76AD1" w:rsidRPr="00352684" w:rsidRDefault="00C76AD1" w:rsidP="00C76AD1">
            <w:pPr>
              <w:spacing w:line="360" w:lineRule="auto"/>
              <w:jc w:val="center"/>
              <w:rPr>
                <w:rFonts w:ascii="Times New Roman" w:hAnsi="Times New Roman"/>
                <w:sz w:val="16"/>
                <w:szCs w:val="16"/>
                <w:lang w:eastAsia="ar-SA"/>
              </w:rPr>
            </w:pPr>
            <w:r w:rsidRPr="00352684">
              <w:rPr>
                <w:rFonts w:ascii="Times New Roman" w:hAnsi="Times New Roman"/>
                <w:sz w:val="16"/>
                <w:szCs w:val="16"/>
                <w:lang w:val="en-US" w:eastAsia="ar-SA"/>
              </w:rPr>
              <w:t>10</w:t>
            </w:r>
          </w:p>
        </w:tc>
        <w:tc>
          <w:tcPr>
            <w:tcW w:w="0" w:type="auto"/>
            <w:vAlign w:val="center"/>
          </w:tcPr>
          <w:p w14:paraId="1246B6D0" w14:textId="47DB60F7" w:rsidR="00C76AD1" w:rsidRPr="00C76AD1" w:rsidRDefault="00C76AD1" w:rsidP="00C76AD1">
            <w:pPr>
              <w:spacing w:line="360" w:lineRule="auto"/>
              <w:jc w:val="center"/>
              <w:rPr>
                <w:rFonts w:ascii="Times New Roman" w:hAnsi="Times New Roman"/>
                <w:sz w:val="16"/>
                <w:szCs w:val="16"/>
                <w:lang w:eastAsia="ar-SA"/>
              </w:rPr>
            </w:pPr>
            <w:r w:rsidRPr="00C76AD1">
              <w:rPr>
                <w:rFonts w:ascii="Times New Roman" w:hAnsi="Times New Roman"/>
                <w:sz w:val="16"/>
                <w:szCs w:val="16"/>
                <w:lang w:val="en-US" w:eastAsia="en-US"/>
              </w:rPr>
              <w:t>40.3</w:t>
            </w:r>
          </w:p>
        </w:tc>
      </w:tr>
      <w:tr w:rsidR="00C76AD1" w:rsidRPr="00352684" w14:paraId="39AF88F1" w14:textId="77777777" w:rsidTr="00170221">
        <w:tc>
          <w:tcPr>
            <w:tcW w:w="0" w:type="auto"/>
            <w:vAlign w:val="center"/>
          </w:tcPr>
          <w:p w14:paraId="567C68F9" w14:textId="77777777" w:rsidR="00C76AD1" w:rsidRPr="00352684" w:rsidRDefault="00C76AD1" w:rsidP="00C76AD1">
            <w:pPr>
              <w:spacing w:line="360" w:lineRule="auto"/>
              <w:rPr>
                <w:rFonts w:ascii="Times New Roman" w:hAnsi="Times New Roman"/>
                <w:sz w:val="16"/>
                <w:szCs w:val="16"/>
                <w:lang w:eastAsia="ar-SA"/>
              </w:rPr>
            </w:pPr>
            <w:bookmarkStart w:id="4" w:name="_Hlk219911667"/>
            <w:bookmarkEnd w:id="3"/>
            <w:r w:rsidRPr="00352684">
              <w:rPr>
                <w:rFonts w:ascii="Times New Roman" w:eastAsia="Times New Roman" w:hAnsi="Times New Roman"/>
                <w:sz w:val="16"/>
                <w:szCs w:val="16"/>
              </w:rPr>
              <w:t>3</w:t>
            </w:r>
          </w:p>
        </w:tc>
        <w:tc>
          <w:tcPr>
            <w:tcW w:w="0" w:type="auto"/>
          </w:tcPr>
          <w:p w14:paraId="7DD40912" w14:textId="77777777" w:rsidR="00C76AD1" w:rsidRPr="00352684" w:rsidRDefault="00C76AD1" w:rsidP="00C76AD1">
            <w:pPr>
              <w:spacing w:line="360" w:lineRule="auto"/>
              <w:rPr>
                <w:rFonts w:ascii="Times New Roman" w:eastAsia="Times New Roman" w:hAnsi="Times New Roman"/>
                <w:sz w:val="16"/>
                <w:szCs w:val="16"/>
                <w:lang w:val="en-US"/>
              </w:rPr>
            </w:pPr>
            <w:r w:rsidRPr="00352684">
              <w:rPr>
                <w:rFonts w:ascii="Times New Roman" w:eastAsia="Times New Roman" w:hAnsi="Times New Roman"/>
                <w:sz w:val="16"/>
                <w:szCs w:val="16"/>
                <w:lang w:val="en-US"/>
              </w:rPr>
              <w:t>Powder Coating</w:t>
            </w:r>
          </w:p>
        </w:tc>
        <w:tc>
          <w:tcPr>
            <w:tcW w:w="0" w:type="auto"/>
            <w:vAlign w:val="center"/>
          </w:tcPr>
          <w:p w14:paraId="4A6CF7F7" w14:textId="77777777" w:rsidR="00C76AD1" w:rsidRPr="00352684" w:rsidRDefault="00C76AD1" w:rsidP="00C76AD1">
            <w:pPr>
              <w:spacing w:line="360" w:lineRule="auto"/>
              <w:rPr>
                <w:rFonts w:ascii="Times New Roman" w:hAnsi="Times New Roman"/>
                <w:sz w:val="16"/>
                <w:szCs w:val="16"/>
                <w:lang w:eastAsia="ar-SA"/>
              </w:rPr>
            </w:pPr>
            <w:r w:rsidRPr="00352684">
              <w:rPr>
                <w:rFonts w:ascii="Times New Roman" w:eastAsia="Times New Roman" w:hAnsi="Times New Roman"/>
                <w:sz w:val="16"/>
                <w:szCs w:val="16"/>
              </w:rPr>
              <w:t>Galvanized</w:t>
            </w:r>
          </w:p>
        </w:tc>
        <w:tc>
          <w:tcPr>
            <w:tcW w:w="0" w:type="auto"/>
            <w:vAlign w:val="center"/>
          </w:tcPr>
          <w:p w14:paraId="5171A575" w14:textId="77777777" w:rsidR="00C76AD1" w:rsidRPr="00352684" w:rsidRDefault="00C76AD1" w:rsidP="00C76AD1">
            <w:pPr>
              <w:spacing w:line="360" w:lineRule="auto"/>
              <w:jc w:val="center"/>
              <w:rPr>
                <w:rFonts w:ascii="Times New Roman" w:hAnsi="Times New Roman"/>
                <w:sz w:val="16"/>
                <w:szCs w:val="16"/>
                <w:lang w:eastAsia="ar-SA"/>
              </w:rPr>
            </w:pPr>
            <w:r>
              <w:rPr>
                <w:rFonts w:ascii="Times New Roman" w:hAnsi="Times New Roman"/>
                <w:sz w:val="16"/>
                <w:szCs w:val="16"/>
                <w:lang w:eastAsia="ar-SA"/>
              </w:rPr>
              <w:t>155</w:t>
            </w:r>
          </w:p>
        </w:tc>
        <w:tc>
          <w:tcPr>
            <w:tcW w:w="0" w:type="auto"/>
            <w:vAlign w:val="center"/>
          </w:tcPr>
          <w:p w14:paraId="0FE55478" w14:textId="77777777" w:rsidR="00C76AD1" w:rsidRPr="00352684" w:rsidRDefault="00C76AD1" w:rsidP="00C76AD1">
            <w:pPr>
              <w:spacing w:line="360" w:lineRule="auto"/>
              <w:jc w:val="center"/>
              <w:rPr>
                <w:rFonts w:ascii="Times New Roman" w:hAnsi="Times New Roman"/>
                <w:sz w:val="16"/>
                <w:szCs w:val="16"/>
                <w:lang w:eastAsia="ar-SA"/>
              </w:rPr>
            </w:pPr>
            <w:r>
              <w:rPr>
                <w:rFonts w:ascii="Times New Roman" w:hAnsi="Times New Roman"/>
                <w:sz w:val="16"/>
                <w:szCs w:val="16"/>
                <w:lang w:eastAsia="ar-SA"/>
              </w:rPr>
              <w:t>149</w:t>
            </w:r>
          </w:p>
        </w:tc>
        <w:tc>
          <w:tcPr>
            <w:tcW w:w="0" w:type="auto"/>
            <w:vAlign w:val="center"/>
          </w:tcPr>
          <w:p w14:paraId="6BE646B3" w14:textId="77777777" w:rsidR="00C76AD1" w:rsidRPr="00352684" w:rsidRDefault="00C76AD1" w:rsidP="00C76AD1">
            <w:pPr>
              <w:spacing w:line="360" w:lineRule="auto"/>
              <w:jc w:val="center"/>
              <w:rPr>
                <w:rFonts w:ascii="Times New Roman" w:hAnsi="Times New Roman"/>
                <w:sz w:val="16"/>
                <w:szCs w:val="16"/>
                <w:lang w:eastAsia="ar-SA"/>
              </w:rPr>
            </w:pPr>
            <w:r>
              <w:rPr>
                <w:rFonts w:ascii="Times New Roman" w:hAnsi="Times New Roman"/>
                <w:sz w:val="16"/>
                <w:szCs w:val="16"/>
                <w:lang w:eastAsia="ar-SA"/>
              </w:rPr>
              <w:t>4</w:t>
            </w:r>
          </w:p>
        </w:tc>
        <w:tc>
          <w:tcPr>
            <w:tcW w:w="0" w:type="auto"/>
            <w:vAlign w:val="center"/>
          </w:tcPr>
          <w:p w14:paraId="7C332953" w14:textId="4682D702" w:rsidR="00C76AD1" w:rsidRPr="00C76AD1" w:rsidRDefault="00C76AD1" w:rsidP="00C76AD1">
            <w:pPr>
              <w:spacing w:line="360" w:lineRule="auto"/>
              <w:jc w:val="center"/>
              <w:rPr>
                <w:rFonts w:ascii="Times New Roman" w:hAnsi="Times New Roman"/>
                <w:sz w:val="16"/>
                <w:szCs w:val="16"/>
                <w:lang w:eastAsia="ar-SA"/>
              </w:rPr>
            </w:pPr>
            <w:r w:rsidRPr="00C76AD1">
              <w:rPr>
                <w:rFonts w:ascii="Times New Roman" w:hAnsi="Times New Roman"/>
                <w:sz w:val="16"/>
                <w:szCs w:val="16"/>
                <w:lang w:val="en-US" w:eastAsia="en-US"/>
              </w:rPr>
              <w:t>1.50</w:t>
            </w:r>
          </w:p>
        </w:tc>
        <w:tc>
          <w:tcPr>
            <w:tcW w:w="0" w:type="auto"/>
          </w:tcPr>
          <w:p w14:paraId="51C54F5C" w14:textId="4F7136AE" w:rsidR="00C76AD1" w:rsidRPr="00C76AD1" w:rsidRDefault="00C76AD1" w:rsidP="00C76AD1">
            <w:pPr>
              <w:spacing w:line="360" w:lineRule="auto"/>
              <w:jc w:val="center"/>
              <w:rPr>
                <w:rFonts w:ascii="Times New Roman" w:hAnsi="Times New Roman"/>
                <w:sz w:val="16"/>
                <w:szCs w:val="16"/>
                <w:lang w:val="en-US" w:eastAsia="ar-SA"/>
              </w:rPr>
            </w:pPr>
            <w:r w:rsidRPr="00352684">
              <w:rPr>
                <w:rFonts w:ascii="Times New Roman" w:hAnsi="Times New Roman"/>
                <w:sz w:val="16"/>
                <w:szCs w:val="16"/>
                <w:lang w:val="en-US" w:eastAsia="ar-SA"/>
              </w:rPr>
              <w:t>10</w:t>
            </w:r>
          </w:p>
        </w:tc>
        <w:tc>
          <w:tcPr>
            <w:tcW w:w="0" w:type="auto"/>
            <w:vAlign w:val="center"/>
          </w:tcPr>
          <w:p w14:paraId="19826027" w14:textId="4623BF25" w:rsidR="00C76AD1" w:rsidRPr="00C76AD1" w:rsidRDefault="00C76AD1" w:rsidP="00C76AD1">
            <w:pPr>
              <w:spacing w:line="360" w:lineRule="auto"/>
              <w:jc w:val="center"/>
              <w:rPr>
                <w:rFonts w:ascii="Times New Roman" w:hAnsi="Times New Roman"/>
                <w:sz w:val="16"/>
                <w:szCs w:val="16"/>
                <w:lang w:eastAsia="ar-SA"/>
              </w:rPr>
            </w:pPr>
            <w:r w:rsidRPr="00C76AD1">
              <w:rPr>
                <w:rFonts w:ascii="Times New Roman" w:hAnsi="Times New Roman"/>
                <w:sz w:val="16"/>
                <w:szCs w:val="16"/>
                <w:lang w:val="en-US" w:eastAsia="en-US"/>
              </w:rPr>
              <w:t>92.7</w:t>
            </w:r>
          </w:p>
        </w:tc>
      </w:tr>
      <w:tr w:rsidR="00C76AD1" w:rsidRPr="00352684" w14:paraId="7CF3FCF3" w14:textId="77777777" w:rsidTr="00170221">
        <w:tc>
          <w:tcPr>
            <w:tcW w:w="0" w:type="auto"/>
            <w:vAlign w:val="center"/>
          </w:tcPr>
          <w:p w14:paraId="1E25580D" w14:textId="77777777" w:rsidR="00C76AD1" w:rsidRPr="00352684" w:rsidRDefault="00C76AD1" w:rsidP="00C76AD1">
            <w:pPr>
              <w:spacing w:line="360" w:lineRule="auto"/>
              <w:rPr>
                <w:rFonts w:ascii="Times New Roman" w:hAnsi="Times New Roman"/>
                <w:sz w:val="16"/>
                <w:szCs w:val="16"/>
                <w:lang w:eastAsia="ar-SA"/>
              </w:rPr>
            </w:pPr>
            <w:bookmarkStart w:id="5" w:name="_Hlk219911720"/>
            <w:bookmarkEnd w:id="4"/>
            <w:r w:rsidRPr="00352684">
              <w:rPr>
                <w:rFonts w:ascii="Times New Roman" w:eastAsia="Times New Roman" w:hAnsi="Times New Roman"/>
                <w:sz w:val="16"/>
                <w:szCs w:val="16"/>
              </w:rPr>
              <w:t>4</w:t>
            </w:r>
          </w:p>
        </w:tc>
        <w:tc>
          <w:tcPr>
            <w:tcW w:w="0" w:type="auto"/>
          </w:tcPr>
          <w:p w14:paraId="19AF9DAD" w14:textId="77777777" w:rsidR="00C76AD1" w:rsidRPr="00352684" w:rsidRDefault="00C76AD1" w:rsidP="00C76AD1">
            <w:pPr>
              <w:spacing w:line="360" w:lineRule="auto"/>
              <w:rPr>
                <w:rFonts w:ascii="Times New Roman" w:eastAsia="Times New Roman" w:hAnsi="Times New Roman"/>
                <w:sz w:val="16"/>
                <w:szCs w:val="16"/>
                <w:lang w:val="en-US"/>
              </w:rPr>
            </w:pPr>
            <w:r w:rsidRPr="00352684">
              <w:rPr>
                <w:rFonts w:ascii="Times New Roman" w:eastAsia="Times New Roman" w:hAnsi="Times New Roman"/>
                <w:sz w:val="16"/>
                <w:szCs w:val="16"/>
                <w:lang w:val="en-US"/>
              </w:rPr>
              <w:t>Spray</w:t>
            </w:r>
          </w:p>
        </w:tc>
        <w:tc>
          <w:tcPr>
            <w:tcW w:w="0" w:type="auto"/>
            <w:vAlign w:val="center"/>
          </w:tcPr>
          <w:p w14:paraId="0140BD1C" w14:textId="77777777" w:rsidR="00C76AD1" w:rsidRPr="00352684" w:rsidRDefault="00C76AD1" w:rsidP="00C76AD1">
            <w:pPr>
              <w:spacing w:line="360" w:lineRule="auto"/>
              <w:rPr>
                <w:rFonts w:ascii="Times New Roman" w:hAnsi="Times New Roman"/>
                <w:sz w:val="16"/>
                <w:szCs w:val="16"/>
                <w:lang w:eastAsia="ar-SA"/>
              </w:rPr>
            </w:pPr>
            <w:r w:rsidRPr="00352684">
              <w:rPr>
                <w:rFonts w:ascii="Times New Roman" w:eastAsia="Times New Roman" w:hAnsi="Times New Roman"/>
                <w:sz w:val="16"/>
                <w:szCs w:val="16"/>
              </w:rPr>
              <w:t xml:space="preserve">Galvanized </w:t>
            </w:r>
          </w:p>
        </w:tc>
        <w:tc>
          <w:tcPr>
            <w:tcW w:w="0" w:type="auto"/>
            <w:vAlign w:val="center"/>
          </w:tcPr>
          <w:p w14:paraId="2BA384AF" w14:textId="77777777" w:rsidR="00C76AD1" w:rsidRPr="00352684" w:rsidRDefault="00C76AD1" w:rsidP="00C76AD1">
            <w:pPr>
              <w:spacing w:line="360" w:lineRule="auto"/>
              <w:jc w:val="center"/>
              <w:rPr>
                <w:rFonts w:ascii="Times New Roman" w:hAnsi="Times New Roman"/>
                <w:sz w:val="16"/>
                <w:szCs w:val="16"/>
                <w:lang w:eastAsia="ar-SA"/>
              </w:rPr>
            </w:pPr>
            <w:r>
              <w:rPr>
                <w:rFonts w:ascii="Times New Roman" w:hAnsi="Times New Roman"/>
                <w:sz w:val="16"/>
                <w:szCs w:val="16"/>
                <w:lang w:eastAsia="ar-SA"/>
              </w:rPr>
              <w:t>129</w:t>
            </w:r>
          </w:p>
        </w:tc>
        <w:tc>
          <w:tcPr>
            <w:tcW w:w="0" w:type="auto"/>
            <w:vAlign w:val="center"/>
          </w:tcPr>
          <w:p w14:paraId="3B25F92E" w14:textId="77777777" w:rsidR="00C76AD1" w:rsidRPr="00352684" w:rsidRDefault="00C76AD1" w:rsidP="00C76AD1">
            <w:pPr>
              <w:spacing w:line="360" w:lineRule="auto"/>
              <w:jc w:val="center"/>
              <w:rPr>
                <w:rFonts w:ascii="Times New Roman" w:hAnsi="Times New Roman"/>
                <w:sz w:val="16"/>
                <w:szCs w:val="16"/>
                <w:lang w:eastAsia="ar-SA"/>
              </w:rPr>
            </w:pPr>
            <w:r>
              <w:rPr>
                <w:rFonts w:ascii="Times New Roman" w:hAnsi="Times New Roman"/>
                <w:sz w:val="16"/>
                <w:szCs w:val="16"/>
                <w:lang w:eastAsia="ar-SA"/>
              </w:rPr>
              <w:t>127</w:t>
            </w:r>
          </w:p>
        </w:tc>
        <w:tc>
          <w:tcPr>
            <w:tcW w:w="0" w:type="auto"/>
            <w:vAlign w:val="center"/>
          </w:tcPr>
          <w:p w14:paraId="3AD52341" w14:textId="77777777" w:rsidR="00C76AD1" w:rsidRPr="00352684" w:rsidRDefault="00C76AD1" w:rsidP="00C76AD1">
            <w:pPr>
              <w:spacing w:line="360" w:lineRule="auto"/>
              <w:jc w:val="center"/>
              <w:rPr>
                <w:rFonts w:ascii="Times New Roman" w:hAnsi="Times New Roman"/>
                <w:sz w:val="16"/>
                <w:szCs w:val="16"/>
                <w:lang w:eastAsia="ar-SA"/>
              </w:rPr>
            </w:pPr>
            <w:r>
              <w:rPr>
                <w:rFonts w:ascii="Times New Roman" w:hAnsi="Times New Roman"/>
                <w:sz w:val="16"/>
                <w:szCs w:val="16"/>
                <w:lang w:eastAsia="ar-SA"/>
              </w:rPr>
              <w:t>1</w:t>
            </w:r>
          </w:p>
        </w:tc>
        <w:tc>
          <w:tcPr>
            <w:tcW w:w="0" w:type="auto"/>
            <w:vAlign w:val="center"/>
          </w:tcPr>
          <w:p w14:paraId="1DB645FD" w14:textId="247F5550" w:rsidR="00C76AD1" w:rsidRPr="00C76AD1" w:rsidRDefault="00C76AD1" w:rsidP="00C76AD1">
            <w:pPr>
              <w:spacing w:line="360" w:lineRule="auto"/>
              <w:jc w:val="center"/>
              <w:rPr>
                <w:rFonts w:ascii="Times New Roman" w:hAnsi="Times New Roman"/>
                <w:sz w:val="16"/>
                <w:szCs w:val="16"/>
                <w:lang w:eastAsia="ar-SA"/>
              </w:rPr>
            </w:pPr>
            <w:r w:rsidRPr="00C76AD1">
              <w:rPr>
                <w:rFonts w:ascii="Times New Roman" w:hAnsi="Times New Roman"/>
                <w:sz w:val="16"/>
                <w:szCs w:val="16"/>
                <w:lang w:val="en-US" w:eastAsia="en-US"/>
              </w:rPr>
              <w:t>2.00</w:t>
            </w:r>
          </w:p>
        </w:tc>
        <w:tc>
          <w:tcPr>
            <w:tcW w:w="0" w:type="auto"/>
          </w:tcPr>
          <w:p w14:paraId="74A7B86C" w14:textId="77777777" w:rsidR="00C76AD1" w:rsidRPr="00352684" w:rsidRDefault="00C76AD1" w:rsidP="00C76AD1">
            <w:pPr>
              <w:spacing w:line="360" w:lineRule="auto"/>
              <w:jc w:val="center"/>
              <w:rPr>
                <w:rFonts w:ascii="Times New Roman" w:hAnsi="Times New Roman"/>
                <w:sz w:val="16"/>
                <w:szCs w:val="16"/>
                <w:lang w:eastAsia="ar-SA"/>
              </w:rPr>
            </w:pPr>
            <w:r w:rsidRPr="00352684">
              <w:rPr>
                <w:rFonts w:ascii="Times New Roman" w:hAnsi="Times New Roman"/>
                <w:sz w:val="16"/>
                <w:szCs w:val="16"/>
                <w:lang w:val="en-US" w:eastAsia="ar-SA"/>
              </w:rPr>
              <w:t>10</w:t>
            </w:r>
          </w:p>
        </w:tc>
        <w:tc>
          <w:tcPr>
            <w:tcW w:w="0" w:type="auto"/>
            <w:vAlign w:val="center"/>
          </w:tcPr>
          <w:p w14:paraId="615B0C4E" w14:textId="58D42811" w:rsidR="00C76AD1" w:rsidRPr="00C76AD1" w:rsidRDefault="00C76AD1" w:rsidP="00C76AD1">
            <w:pPr>
              <w:spacing w:line="360" w:lineRule="auto"/>
              <w:jc w:val="center"/>
              <w:rPr>
                <w:rFonts w:ascii="Times New Roman" w:hAnsi="Times New Roman"/>
                <w:sz w:val="16"/>
                <w:szCs w:val="16"/>
                <w:lang w:eastAsia="ar-SA"/>
              </w:rPr>
            </w:pPr>
            <w:r w:rsidRPr="00C76AD1">
              <w:rPr>
                <w:rFonts w:ascii="Times New Roman" w:hAnsi="Times New Roman"/>
                <w:sz w:val="16"/>
                <w:szCs w:val="16"/>
                <w:lang w:val="en-US" w:eastAsia="en-US"/>
              </w:rPr>
              <w:t>58.5</w:t>
            </w:r>
          </w:p>
        </w:tc>
      </w:tr>
    </w:tbl>
    <w:bookmarkEnd w:id="5"/>
    <w:p w14:paraId="6ED53EB3" w14:textId="36769EB4" w:rsidR="008A289F" w:rsidRDefault="00721BDC">
      <w:pPr>
        <w:pStyle w:val="Heading1"/>
        <w:rPr>
          <w:sz w:val="24"/>
          <w:szCs w:val="24"/>
        </w:rPr>
      </w:pPr>
      <w:r>
        <w:rPr>
          <w:sz w:val="24"/>
          <w:szCs w:val="24"/>
          <w:lang w:val="en-US"/>
        </w:rPr>
        <w:t>I</w:t>
      </w:r>
      <w:r w:rsidR="0022563F">
        <w:rPr>
          <w:sz w:val="24"/>
          <w:szCs w:val="24"/>
        </w:rPr>
        <w:t>V. Simpulan</w:t>
      </w:r>
    </w:p>
    <w:p w14:paraId="7FB32153" w14:textId="2C5BBB00" w:rsidR="00AE6D4E" w:rsidRPr="00AE6D4E" w:rsidRDefault="00AE6D4E" w:rsidP="00AE6D4E">
      <w:pPr>
        <w:pBdr>
          <w:top w:val="nil"/>
          <w:left w:val="nil"/>
          <w:bottom w:val="nil"/>
          <w:right w:val="nil"/>
          <w:between w:val="nil"/>
        </w:pBdr>
        <w:ind w:firstLine="426"/>
        <w:jc w:val="both"/>
        <w:rPr>
          <w:color w:val="000000"/>
          <w:sz w:val="20"/>
          <w:szCs w:val="20"/>
        </w:rPr>
      </w:pPr>
      <w:r w:rsidRPr="00AE6D4E">
        <w:rPr>
          <w:color w:val="000000"/>
          <w:sz w:val="20"/>
          <w:szCs w:val="20"/>
        </w:rPr>
        <w:t>Metode pelapisan dan jenis substrat sangat memengaruhi ketahanan coating pada continuous nozzle. Powder coating menunjukkan performa proteksi yang lebih baik dibanding spray coating, ditunjukkan oleh laju penipisan yang lebih rendah dan umur sisa yang lebih panjang. Kombinasi terbaik diperoleh pada Powder Coating–Galvanized, dengan ketebalan awal 155 μm, laju penipisan terendah 1,50 μm/bulan, serta sisa umur tertinggi sekitar 92,7 bulan, yang mengindikasikan sistem pelapisan ini paling efektif dalam menahan degradasi. Sebaliknya, konfigurasi Spray–Aluminium memiliki laju penipisan tertinggi 3,00 μm/bulan dengan sisa umur terpendek sekitar 40,3 bulan, sehingga dinilai paling rentan mengalami penurunan proteksi. Secara keseluruhan, hasil ini menegaskan bahwa penerapan powder coating terutama pada substrat galvanized lebih direkomendasikan untuk penggunaan jangka panjang karena memberikan perlindungan lebih stabil terhadap penipisan coating dan berpotensi menurunkan risiko kerusakan serta downtime operasional.</w:t>
      </w:r>
    </w:p>
    <w:p w14:paraId="3A356A96" w14:textId="7DFEF089" w:rsidR="008A289F" w:rsidRDefault="0022563F">
      <w:pPr>
        <w:pStyle w:val="Heading1"/>
        <w:rPr>
          <w:sz w:val="24"/>
          <w:szCs w:val="24"/>
        </w:rPr>
      </w:pPr>
      <w:r>
        <w:rPr>
          <w:sz w:val="24"/>
          <w:szCs w:val="24"/>
        </w:rPr>
        <w:t xml:space="preserve">Ucapan Terima Kasih </w:t>
      </w:r>
    </w:p>
    <w:p w14:paraId="385EA59D" w14:textId="4FE43A8F" w:rsidR="00DB3C50" w:rsidRPr="002B77C7" w:rsidRDefault="00DB3C50" w:rsidP="005A0A55">
      <w:pPr>
        <w:ind w:firstLine="284"/>
        <w:rPr>
          <w:color w:val="000000"/>
          <w:sz w:val="20"/>
          <w:szCs w:val="20"/>
        </w:rPr>
      </w:pPr>
      <w:r w:rsidRPr="002B77C7">
        <w:rPr>
          <w:color w:val="000000"/>
          <w:sz w:val="20"/>
          <w:szCs w:val="20"/>
        </w:rPr>
        <w:t xml:space="preserve">Terima kasih </w:t>
      </w:r>
      <w:r w:rsidR="00057A57" w:rsidRPr="002B77C7">
        <w:rPr>
          <w:color w:val="000000"/>
          <w:sz w:val="20"/>
          <w:szCs w:val="20"/>
        </w:rPr>
        <w:t xml:space="preserve">kepada orang tua saya karna telah mensupport dalam pengerjaan skripsi dan terimakasih kepada teman teman </w:t>
      </w:r>
      <w:r w:rsidR="00C526B2">
        <w:rPr>
          <w:color w:val="000000"/>
          <w:sz w:val="20"/>
          <w:szCs w:val="20"/>
          <w:lang w:val="en-US"/>
        </w:rPr>
        <w:t>Mesin</w:t>
      </w:r>
      <w:r w:rsidR="00057A57" w:rsidRPr="002B77C7">
        <w:rPr>
          <w:color w:val="000000"/>
          <w:sz w:val="20"/>
          <w:szCs w:val="20"/>
        </w:rPr>
        <w:t xml:space="preserve"> A2 yang selalu membantu dan memotivasi untuk mengerjakan skripsi.</w:t>
      </w:r>
    </w:p>
    <w:p w14:paraId="6CE46035" w14:textId="77777777" w:rsidR="008A289F" w:rsidRDefault="0022563F">
      <w:pPr>
        <w:pStyle w:val="Heading1"/>
        <w:tabs>
          <w:tab w:val="left" w:pos="0"/>
        </w:tabs>
        <w:rPr>
          <w:sz w:val="24"/>
          <w:szCs w:val="24"/>
        </w:rPr>
      </w:pPr>
      <w:r>
        <w:rPr>
          <w:sz w:val="24"/>
          <w:szCs w:val="24"/>
        </w:rPr>
        <w:t>Referensi</w:t>
      </w:r>
    </w:p>
    <w:sdt>
      <w:sdtPr>
        <w:rPr>
          <w:color w:val="000000"/>
          <w:sz w:val="20"/>
          <w:szCs w:val="20"/>
        </w:rPr>
        <w:tag w:val="MENDELEY_BIBLIOGRAPHY"/>
        <w:id w:val="-1580363931"/>
        <w:placeholder>
          <w:docPart w:val="DefaultPlaceholder_-1854013440"/>
        </w:placeholder>
      </w:sdtPr>
      <w:sdtEndPr/>
      <w:sdtContent>
        <w:p w14:paraId="56F4C8DB" w14:textId="77777777" w:rsidR="0056440C" w:rsidRPr="0056440C" w:rsidRDefault="0056440C" w:rsidP="0056440C">
          <w:pPr>
            <w:autoSpaceDE w:val="0"/>
            <w:autoSpaceDN w:val="0"/>
            <w:ind w:hanging="640"/>
            <w:jc w:val="both"/>
            <w:divId w:val="2061397195"/>
            <w:rPr>
              <w:color w:val="000000"/>
              <w:sz w:val="20"/>
              <w:szCs w:val="32"/>
            </w:rPr>
          </w:pPr>
          <w:r w:rsidRPr="0056440C">
            <w:rPr>
              <w:color w:val="000000"/>
              <w:sz w:val="20"/>
              <w:szCs w:val="32"/>
            </w:rPr>
            <w:t>[1]</w:t>
          </w:r>
          <w:r w:rsidRPr="0056440C">
            <w:rPr>
              <w:color w:val="000000"/>
              <w:sz w:val="20"/>
              <w:szCs w:val="32"/>
            </w:rPr>
            <w:tab/>
            <w:t xml:space="preserve">A. Baxevani, E. Lamprou, A. Mavropoulos, F. Stergioudi, N. Michailidis, and I. Tsoulfaidis, “Investigation of Corrosion Resistance in Powder-Coated 6060 Aluminum Alloy: Effects of Powder Coating and Pre-Anodizing Followed by Powder Coating,” </w:t>
          </w:r>
          <w:r w:rsidRPr="0056440C">
            <w:rPr>
              <w:i/>
              <w:iCs/>
              <w:color w:val="000000"/>
              <w:sz w:val="20"/>
              <w:szCs w:val="32"/>
            </w:rPr>
            <w:t>Metals (Basel)</w:t>
          </w:r>
          <w:r w:rsidRPr="0056440C">
            <w:rPr>
              <w:color w:val="000000"/>
              <w:sz w:val="20"/>
              <w:szCs w:val="32"/>
            </w:rPr>
            <w:t>, vol. 15, no. 10, Oct. 2025, doi: 10.3390/met15101062.</w:t>
          </w:r>
        </w:p>
        <w:p w14:paraId="07CA65E9" w14:textId="77777777" w:rsidR="0056440C" w:rsidRPr="0056440C" w:rsidRDefault="0056440C" w:rsidP="0056440C">
          <w:pPr>
            <w:autoSpaceDE w:val="0"/>
            <w:autoSpaceDN w:val="0"/>
            <w:ind w:hanging="640"/>
            <w:jc w:val="both"/>
            <w:divId w:val="1471704307"/>
            <w:rPr>
              <w:color w:val="000000"/>
              <w:sz w:val="20"/>
              <w:szCs w:val="32"/>
            </w:rPr>
          </w:pPr>
          <w:r w:rsidRPr="0056440C">
            <w:rPr>
              <w:color w:val="000000"/>
              <w:sz w:val="20"/>
              <w:szCs w:val="32"/>
            </w:rPr>
            <w:t>[2]</w:t>
          </w:r>
          <w:r w:rsidRPr="0056440C">
            <w:rPr>
              <w:color w:val="000000"/>
              <w:sz w:val="20"/>
              <w:szCs w:val="32"/>
            </w:rPr>
            <w:tab/>
            <w:t xml:space="preserve">M. K. Bhadu, A. K. Guin, V. Singh, and S. K. Choudhary, “Corrosion Study of Powder-Coated Galvanised Steel,” </w:t>
          </w:r>
          <w:r w:rsidRPr="0056440C">
            <w:rPr>
              <w:i/>
              <w:iCs/>
              <w:color w:val="000000"/>
              <w:sz w:val="20"/>
              <w:szCs w:val="32"/>
            </w:rPr>
            <w:t>ISRN Corrosion</w:t>
          </w:r>
          <w:r w:rsidRPr="0056440C">
            <w:rPr>
              <w:color w:val="000000"/>
              <w:sz w:val="20"/>
              <w:szCs w:val="32"/>
            </w:rPr>
            <w:t>, vol. 2013, pp. 1–9, Mar. 2013, doi: 10.1155/2013/464710.</w:t>
          </w:r>
        </w:p>
        <w:p w14:paraId="7AB441C8" w14:textId="77777777" w:rsidR="0056440C" w:rsidRPr="0056440C" w:rsidRDefault="0056440C" w:rsidP="0056440C">
          <w:pPr>
            <w:autoSpaceDE w:val="0"/>
            <w:autoSpaceDN w:val="0"/>
            <w:ind w:hanging="640"/>
            <w:jc w:val="both"/>
            <w:divId w:val="1456409767"/>
            <w:rPr>
              <w:color w:val="000000"/>
              <w:sz w:val="20"/>
              <w:szCs w:val="32"/>
            </w:rPr>
          </w:pPr>
          <w:r w:rsidRPr="0056440C">
            <w:rPr>
              <w:color w:val="000000"/>
              <w:sz w:val="20"/>
              <w:szCs w:val="32"/>
            </w:rPr>
            <w:t>[3]</w:t>
          </w:r>
          <w:r w:rsidRPr="0056440C">
            <w:rPr>
              <w:color w:val="000000"/>
              <w:sz w:val="20"/>
              <w:szCs w:val="32"/>
            </w:rPr>
            <w:tab/>
            <w:t xml:space="preserve">R. Galiotto, S. Zanetti, R. Traini, and L. Pezzato, “Physical–Mechanical and Corrosion Resistance Characterization of a Water-Based Epoxy Primer Applied to Galvanized Steel,” </w:t>
          </w:r>
          <w:r w:rsidRPr="0056440C">
            <w:rPr>
              <w:i/>
              <w:iCs/>
              <w:color w:val="000000"/>
              <w:sz w:val="20"/>
              <w:szCs w:val="32"/>
            </w:rPr>
            <w:t>Metals (Basel)</w:t>
          </w:r>
          <w:r w:rsidRPr="0056440C">
            <w:rPr>
              <w:color w:val="000000"/>
              <w:sz w:val="20"/>
              <w:szCs w:val="32"/>
            </w:rPr>
            <w:t>, vol. 15, no. 11, Nov. 2025, doi: 10.3390/met15111196.</w:t>
          </w:r>
        </w:p>
        <w:p w14:paraId="704C80F3" w14:textId="77777777" w:rsidR="0056440C" w:rsidRPr="0056440C" w:rsidRDefault="0056440C" w:rsidP="0056440C">
          <w:pPr>
            <w:autoSpaceDE w:val="0"/>
            <w:autoSpaceDN w:val="0"/>
            <w:ind w:hanging="640"/>
            <w:jc w:val="both"/>
            <w:divId w:val="1724675699"/>
            <w:rPr>
              <w:color w:val="000000"/>
              <w:sz w:val="20"/>
              <w:szCs w:val="32"/>
            </w:rPr>
          </w:pPr>
          <w:r w:rsidRPr="0056440C">
            <w:rPr>
              <w:color w:val="000000"/>
              <w:sz w:val="20"/>
              <w:szCs w:val="32"/>
            </w:rPr>
            <w:t>[4]</w:t>
          </w:r>
          <w:r w:rsidRPr="0056440C">
            <w:rPr>
              <w:color w:val="000000"/>
              <w:sz w:val="20"/>
              <w:szCs w:val="32"/>
            </w:rPr>
            <w:tab/>
            <w:t xml:space="preserve">E. K. Karaxi, I. A. Kartsonakis, and C. A. Charitidis, “Assessment of Self-Healing Epoxy-Based Coatings Containing Microcapsules Applied on Hot Dipped Galvanized Steel,” </w:t>
          </w:r>
          <w:r w:rsidRPr="0056440C">
            <w:rPr>
              <w:i/>
              <w:iCs/>
              <w:color w:val="000000"/>
              <w:sz w:val="20"/>
              <w:szCs w:val="32"/>
            </w:rPr>
            <w:t>Front Mater</w:t>
          </w:r>
          <w:r w:rsidRPr="0056440C">
            <w:rPr>
              <w:color w:val="000000"/>
              <w:sz w:val="20"/>
              <w:szCs w:val="32"/>
            </w:rPr>
            <w:t>, vol. 6, Sep. 2019, doi: 10.3389/fmats.2019.00222.</w:t>
          </w:r>
        </w:p>
        <w:p w14:paraId="41FBEEAD" w14:textId="77777777" w:rsidR="0056440C" w:rsidRPr="0056440C" w:rsidRDefault="0056440C" w:rsidP="0056440C">
          <w:pPr>
            <w:autoSpaceDE w:val="0"/>
            <w:autoSpaceDN w:val="0"/>
            <w:ind w:hanging="640"/>
            <w:jc w:val="both"/>
            <w:divId w:val="1343777109"/>
            <w:rPr>
              <w:color w:val="000000"/>
              <w:sz w:val="20"/>
              <w:szCs w:val="32"/>
            </w:rPr>
          </w:pPr>
          <w:r w:rsidRPr="0056440C">
            <w:rPr>
              <w:color w:val="000000"/>
              <w:sz w:val="20"/>
              <w:szCs w:val="32"/>
            </w:rPr>
            <w:lastRenderedPageBreak/>
            <w:t>[5]</w:t>
          </w:r>
          <w:r w:rsidRPr="0056440C">
            <w:rPr>
              <w:color w:val="000000"/>
              <w:sz w:val="20"/>
              <w:szCs w:val="32"/>
            </w:rPr>
            <w:tab/>
            <w:t xml:space="preserve">A. Teurupun, B. S. Nugroho, A. Nurrahmana, and K. Alfarizi, “Risk-Based Inspection Analysis of Api 581 Pressure Safety Valve and Stripper Acid Gas Removal Unit at PT. XY,” </w:t>
          </w:r>
          <w:r w:rsidRPr="0056440C">
            <w:rPr>
              <w:i/>
              <w:iCs/>
              <w:color w:val="000000"/>
              <w:sz w:val="20"/>
              <w:szCs w:val="32"/>
            </w:rPr>
            <w:t>Scientific Contributions Oil and Gas</w:t>
          </w:r>
          <w:r w:rsidRPr="0056440C">
            <w:rPr>
              <w:color w:val="000000"/>
              <w:sz w:val="20"/>
              <w:szCs w:val="32"/>
            </w:rPr>
            <w:t>, vol. 47, no. 3, pp. 313–325, Oct. 2024, doi: 10.29017/SCOG.47.3.1645.</w:t>
          </w:r>
        </w:p>
        <w:p w14:paraId="79003B2F" w14:textId="77777777" w:rsidR="0056440C" w:rsidRPr="0056440C" w:rsidRDefault="0056440C" w:rsidP="0056440C">
          <w:pPr>
            <w:autoSpaceDE w:val="0"/>
            <w:autoSpaceDN w:val="0"/>
            <w:ind w:hanging="640"/>
            <w:jc w:val="both"/>
            <w:divId w:val="1999766078"/>
            <w:rPr>
              <w:color w:val="000000"/>
              <w:sz w:val="20"/>
              <w:szCs w:val="32"/>
            </w:rPr>
          </w:pPr>
          <w:r w:rsidRPr="0056440C">
            <w:rPr>
              <w:color w:val="000000"/>
              <w:sz w:val="20"/>
              <w:szCs w:val="32"/>
            </w:rPr>
            <w:t>[6]</w:t>
          </w:r>
          <w:r w:rsidRPr="0056440C">
            <w:rPr>
              <w:color w:val="000000"/>
              <w:sz w:val="20"/>
              <w:szCs w:val="32"/>
            </w:rPr>
            <w:tab/>
            <w:t xml:space="preserve">I. Kunce, A. Królikowska, and L. Komorowski, “Accelerated corrosion tests in quality labels for powder coatings on galvanized steel—comparison of requirements and experimental evaluation,” </w:t>
          </w:r>
          <w:r w:rsidRPr="0056440C">
            <w:rPr>
              <w:i/>
              <w:iCs/>
              <w:color w:val="000000"/>
              <w:sz w:val="20"/>
              <w:szCs w:val="32"/>
            </w:rPr>
            <w:t>Materials</w:t>
          </w:r>
          <w:r w:rsidRPr="0056440C">
            <w:rPr>
              <w:color w:val="000000"/>
              <w:sz w:val="20"/>
              <w:szCs w:val="32"/>
            </w:rPr>
            <w:t>, vol. 14, no. 21, Nov. 2021, doi: 10.3390/ma14216547.</w:t>
          </w:r>
        </w:p>
        <w:p w14:paraId="18EB8033" w14:textId="77777777" w:rsidR="0056440C" w:rsidRPr="0056440C" w:rsidRDefault="0056440C" w:rsidP="0056440C">
          <w:pPr>
            <w:autoSpaceDE w:val="0"/>
            <w:autoSpaceDN w:val="0"/>
            <w:ind w:hanging="640"/>
            <w:jc w:val="both"/>
            <w:divId w:val="161744073"/>
            <w:rPr>
              <w:color w:val="000000"/>
              <w:sz w:val="20"/>
              <w:szCs w:val="32"/>
            </w:rPr>
          </w:pPr>
          <w:r w:rsidRPr="0056440C">
            <w:rPr>
              <w:color w:val="000000"/>
              <w:sz w:val="20"/>
              <w:szCs w:val="32"/>
            </w:rPr>
            <w:t>[7]</w:t>
          </w:r>
          <w:r w:rsidRPr="0056440C">
            <w:rPr>
              <w:color w:val="000000"/>
              <w:sz w:val="20"/>
              <w:szCs w:val="32"/>
            </w:rPr>
            <w:tab/>
            <w:t xml:space="preserve">J. Zhang </w:t>
          </w:r>
          <w:r w:rsidRPr="0056440C">
            <w:rPr>
              <w:i/>
              <w:iCs/>
              <w:color w:val="000000"/>
              <w:sz w:val="20"/>
              <w:szCs w:val="32"/>
            </w:rPr>
            <w:t>et al.</w:t>
          </w:r>
          <w:r w:rsidRPr="0056440C">
            <w:rPr>
              <w:color w:val="000000"/>
              <w:sz w:val="20"/>
              <w:szCs w:val="32"/>
            </w:rPr>
            <w:t xml:space="preserve">, “Non-Destructive Evaluation of Coating Thickness Using Water Immersion Ultrasonic Testing,” </w:t>
          </w:r>
          <w:r w:rsidRPr="0056440C">
            <w:rPr>
              <w:i/>
              <w:iCs/>
              <w:color w:val="000000"/>
              <w:sz w:val="20"/>
              <w:szCs w:val="32"/>
            </w:rPr>
            <w:t>Coatings</w:t>
          </w:r>
          <w:r w:rsidRPr="0056440C">
            <w:rPr>
              <w:color w:val="000000"/>
              <w:sz w:val="20"/>
              <w:szCs w:val="32"/>
            </w:rPr>
            <w:t>, vol. 11, no. 11, Nov. 2021, doi: 10.3390/COATINGS11111421.</w:t>
          </w:r>
        </w:p>
        <w:p w14:paraId="1DA1DD66" w14:textId="77777777" w:rsidR="0056440C" w:rsidRPr="0056440C" w:rsidRDefault="0056440C" w:rsidP="0056440C">
          <w:pPr>
            <w:autoSpaceDE w:val="0"/>
            <w:autoSpaceDN w:val="0"/>
            <w:ind w:hanging="640"/>
            <w:jc w:val="both"/>
            <w:divId w:val="164630756"/>
            <w:rPr>
              <w:color w:val="000000"/>
              <w:sz w:val="20"/>
              <w:szCs w:val="32"/>
            </w:rPr>
          </w:pPr>
          <w:r w:rsidRPr="0056440C">
            <w:rPr>
              <w:color w:val="000000"/>
              <w:sz w:val="20"/>
              <w:szCs w:val="32"/>
            </w:rPr>
            <w:t>[8]</w:t>
          </w:r>
          <w:r w:rsidRPr="0056440C">
            <w:rPr>
              <w:color w:val="000000"/>
              <w:sz w:val="20"/>
              <w:szCs w:val="32"/>
            </w:rPr>
            <w:tab/>
            <w:t xml:space="preserve">M. S. Jarić, S. Z. Petronić, N. J. Budimir, K. G. Čolić, and L. D. Jeremić, “Analysis Of The Estimated Remaining Service Life Of Gas Rectification Columns,” </w:t>
          </w:r>
          <w:r w:rsidRPr="0056440C">
            <w:rPr>
              <w:i/>
              <w:iCs/>
              <w:color w:val="000000"/>
              <w:sz w:val="20"/>
              <w:szCs w:val="32"/>
            </w:rPr>
            <w:t>Thermal Science</w:t>
          </w:r>
          <w:r w:rsidRPr="0056440C">
            <w:rPr>
              <w:color w:val="000000"/>
              <w:sz w:val="20"/>
              <w:szCs w:val="32"/>
            </w:rPr>
            <w:t>, vol. 25, no. 5 Part B, pp. 3813–3823, 2021, doi: 10.2298/TSCI201214083J.</w:t>
          </w:r>
        </w:p>
        <w:p w14:paraId="65B766B9" w14:textId="77777777" w:rsidR="0056440C" w:rsidRPr="0056440C" w:rsidRDefault="0056440C" w:rsidP="0056440C">
          <w:pPr>
            <w:autoSpaceDE w:val="0"/>
            <w:autoSpaceDN w:val="0"/>
            <w:ind w:hanging="640"/>
            <w:jc w:val="both"/>
            <w:divId w:val="257374918"/>
            <w:rPr>
              <w:color w:val="000000"/>
              <w:sz w:val="20"/>
              <w:szCs w:val="32"/>
            </w:rPr>
          </w:pPr>
          <w:r w:rsidRPr="0056440C">
            <w:rPr>
              <w:color w:val="000000"/>
              <w:sz w:val="20"/>
              <w:szCs w:val="32"/>
            </w:rPr>
            <w:t>[9]</w:t>
          </w:r>
          <w:r w:rsidRPr="0056440C">
            <w:rPr>
              <w:color w:val="000000"/>
              <w:sz w:val="20"/>
              <w:szCs w:val="32"/>
            </w:rPr>
            <w:tab/>
            <w:t xml:space="preserve">X. Meng, M. Lu, W. Yin, A. Bennecer, and K. J. Kirk, “Evaluation of coating thickness using lift-off insensitivity of eddy current sensor,” </w:t>
          </w:r>
          <w:r w:rsidRPr="0056440C">
            <w:rPr>
              <w:i/>
              <w:iCs/>
              <w:color w:val="000000"/>
              <w:sz w:val="20"/>
              <w:szCs w:val="32"/>
            </w:rPr>
            <w:t>Sensors (Switzerland)</w:t>
          </w:r>
          <w:r w:rsidRPr="0056440C">
            <w:rPr>
              <w:color w:val="000000"/>
              <w:sz w:val="20"/>
              <w:szCs w:val="32"/>
            </w:rPr>
            <w:t>, vol. 21, no. 2, pp. 1–18, Jan. 2021, doi: 10.3390/s21020419.</w:t>
          </w:r>
        </w:p>
        <w:p w14:paraId="47ECAAC9" w14:textId="77777777" w:rsidR="0056440C" w:rsidRPr="0056440C" w:rsidRDefault="0056440C" w:rsidP="0056440C">
          <w:pPr>
            <w:autoSpaceDE w:val="0"/>
            <w:autoSpaceDN w:val="0"/>
            <w:ind w:hanging="640"/>
            <w:jc w:val="both"/>
            <w:divId w:val="1486168202"/>
            <w:rPr>
              <w:color w:val="000000"/>
              <w:sz w:val="20"/>
              <w:szCs w:val="32"/>
            </w:rPr>
          </w:pPr>
          <w:r w:rsidRPr="0056440C">
            <w:rPr>
              <w:color w:val="000000"/>
              <w:sz w:val="20"/>
              <w:szCs w:val="32"/>
            </w:rPr>
            <w:t>[10]</w:t>
          </w:r>
          <w:r w:rsidRPr="0056440C">
            <w:rPr>
              <w:color w:val="000000"/>
              <w:sz w:val="20"/>
              <w:szCs w:val="32"/>
            </w:rPr>
            <w:tab/>
            <w:t>M. Arifullah and I. Widyastuti, “LAJU KOROSI BAJA KARBON HASIL POWDER COATING DAN PENGECATAN CAIR,” 2015.</w:t>
          </w:r>
        </w:p>
        <w:p w14:paraId="5D60CA38" w14:textId="77777777" w:rsidR="0056440C" w:rsidRPr="0056440C" w:rsidRDefault="0056440C" w:rsidP="0056440C">
          <w:pPr>
            <w:autoSpaceDE w:val="0"/>
            <w:autoSpaceDN w:val="0"/>
            <w:ind w:hanging="640"/>
            <w:jc w:val="both"/>
            <w:divId w:val="1778213135"/>
            <w:rPr>
              <w:color w:val="000000"/>
              <w:sz w:val="20"/>
              <w:szCs w:val="32"/>
            </w:rPr>
          </w:pPr>
          <w:r w:rsidRPr="0056440C">
            <w:rPr>
              <w:color w:val="000000"/>
              <w:sz w:val="20"/>
              <w:szCs w:val="32"/>
            </w:rPr>
            <w:t>[11]</w:t>
          </w:r>
          <w:r w:rsidRPr="0056440C">
            <w:rPr>
              <w:color w:val="000000"/>
              <w:sz w:val="20"/>
              <w:szCs w:val="32"/>
            </w:rPr>
            <w:tab/>
            <w:t xml:space="preserve">J. T. Perkapalan, H. P. Sumintono, P. Manik, U. Budiarto, J. Soedarto, and U. Tembalang, “Analisis Pengaruh Ketebalan Coating Terhadap Laju Korosi Pada Baja ST42 Sebagai Material Daun Kemudi Pada Perairan Dengan Tingkat Salinitas Yang Bervariasi,” </w:t>
          </w:r>
          <w:r w:rsidRPr="0056440C">
            <w:rPr>
              <w:i/>
              <w:iCs/>
              <w:color w:val="000000"/>
              <w:sz w:val="20"/>
              <w:szCs w:val="32"/>
            </w:rPr>
            <w:t>Jurnal Teknik Perkapalan</w:t>
          </w:r>
          <w:r w:rsidRPr="0056440C">
            <w:rPr>
              <w:color w:val="000000"/>
              <w:sz w:val="20"/>
              <w:szCs w:val="32"/>
            </w:rPr>
            <w:t>, vol. 12, no. 4, p. 1, 2024, [Online]. Available: https://ejournal3.undip.ac.id/index.php/naval</w:t>
          </w:r>
        </w:p>
        <w:p w14:paraId="653AA114" w14:textId="77777777" w:rsidR="0056440C" w:rsidRPr="0056440C" w:rsidRDefault="0056440C" w:rsidP="0056440C">
          <w:pPr>
            <w:autoSpaceDE w:val="0"/>
            <w:autoSpaceDN w:val="0"/>
            <w:ind w:hanging="640"/>
            <w:jc w:val="both"/>
            <w:divId w:val="445077730"/>
            <w:rPr>
              <w:color w:val="000000"/>
              <w:sz w:val="20"/>
              <w:szCs w:val="32"/>
            </w:rPr>
          </w:pPr>
          <w:r w:rsidRPr="0056440C">
            <w:rPr>
              <w:color w:val="000000"/>
              <w:sz w:val="20"/>
              <w:szCs w:val="32"/>
            </w:rPr>
            <w:t>[12]</w:t>
          </w:r>
          <w:r w:rsidRPr="0056440C">
            <w:rPr>
              <w:color w:val="000000"/>
              <w:sz w:val="20"/>
              <w:szCs w:val="32"/>
            </w:rPr>
            <w:tab/>
            <w:t xml:space="preserve">G. D. Haryadi, H. K. Kustomo, and S. J. Kim, “Penilaian Risiko Dan Perencanaan Inspeksi Pipa Transmisi Gas Alam Cepu-Semarang Menggunakan Metode Risk Based Inspection Semi-Kuantitatif Api 581,” </w:t>
          </w:r>
          <w:r w:rsidRPr="0056440C">
            <w:rPr>
              <w:i/>
              <w:iCs/>
              <w:color w:val="000000"/>
              <w:sz w:val="20"/>
              <w:szCs w:val="32"/>
            </w:rPr>
            <w:t>MESIN</w:t>
          </w:r>
          <w:r w:rsidRPr="0056440C">
            <w:rPr>
              <w:color w:val="000000"/>
              <w:sz w:val="20"/>
              <w:szCs w:val="32"/>
            </w:rPr>
            <w:t>, vol. 25, no. 1, pp. 18–28, 2016.</w:t>
          </w:r>
        </w:p>
        <w:p w14:paraId="15427B32" w14:textId="77777777" w:rsidR="0056440C" w:rsidRPr="0056440C" w:rsidRDefault="0056440C" w:rsidP="0056440C">
          <w:pPr>
            <w:autoSpaceDE w:val="0"/>
            <w:autoSpaceDN w:val="0"/>
            <w:ind w:hanging="640"/>
            <w:jc w:val="both"/>
            <w:divId w:val="47651617"/>
            <w:rPr>
              <w:color w:val="000000"/>
              <w:sz w:val="20"/>
              <w:szCs w:val="32"/>
            </w:rPr>
          </w:pPr>
          <w:r w:rsidRPr="0056440C">
            <w:rPr>
              <w:color w:val="000000"/>
              <w:sz w:val="20"/>
              <w:szCs w:val="32"/>
            </w:rPr>
            <w:t>[13]</w:t>
          </w:r>
          <w:r w:rsidRPr="0056440C">
            <w:rPr>
              <w:color w:val="000000"/>
              <w:sz w:val="20"/>
              <w:szCs w:val="32"/>
            </w:rPr>
            <w:tab/>
            <w:t xml:space="preserve">A. Abdou, T. Bouchala, B. Abdelhadi, A. Guettafi, and A. Benoudjit, “Nondestructive eddy current measurement of coating thickness of aeronautical construction materials,” </w:t>
          </w:r>
          <w:r w:rsidRPr="0056440C">
            <w:rPr>
              <w:i/>
              <w:iCs/>
              <w:color w:val="000000"/>
              <w:sz w:val="20"/>
              <w:szCs w:val="32"/>
            </w:rPr>
            <w:t>Instrumentation Mesure Metrologie</w:t>
          </w:r>
          <w:r w:rsidRPr="0056440C">
            <w:rPr>
              <w:color w:val="000000"/>
              <w:sz w:val="20"/>
              <w:szCs w:val="32"/>
            </w:rPr>
            <w:t>, vol. 18, no. 5, pp. 451–457, Oct. 2019, doi: 10.18280/i2m.180504.</w:t>
          </w:r>
        </w:p>
        <w:p w14:paraId="62AFCEDB" w14:textId="327CFB77" w:rsidR="008A289F" w:rsidRDefault="0056440C" w:rsidP="0056440C">
          <w:pPr>
            <w:pBdr>
              <w:top w:val="nil"/>
              <w:left w:val="nil"/>
              <w:bottom w:val="nil"/>
              <w:right w:val="nil"/>
              <w:between w:val="nil"/>
            </w:pBdr>
            <w:ind w:left="432" w:hanging="432"/>
            <w:jc w:val="both"/>
            <w:rPr>
              <w:color w:val="000000"/>
              <w:sz w:val="16"/>
              <w:szCs w:val="16"/>
            </w:rPr>
          </w:pPr>
          <w:r w:rsidRPr="0056440C">
            <w:rPr>
              <w:color w:val="000000"/>
              <w:sz w:val="20"/>
              <w:szCs w:val="32"/>
            </w:rPr>
            <w:t> </w:t>
          </w:r>
        </w:p>
      </w:sdtContent>
    </w:sdt>
    <w:p w14:paraId="0D9F848C" w14:textId="77777777" w:rsidR="008A289F" w:rsidRDefault="0022563F">
      <w:pPr>
        <w:pBdr>
          <w:top w:val="nil"/>
          <w:left w:val="nil"/>
          <w:bottom w:val="nil"/>
          <w:right w:val="nil"/>
          <w:between w:val="nil"/>
        </w:pBdr>
        <w:ind w:left="432" w:hanging="432"/>
        <w:jc w:val="both"/>
        <w:rPr>
          <w:color w:val="000000"/>
          <w:sz w:val="16"/>
          <w:szCs w:val="16"/>
        </w:rPr>
      </w:pPr>
      <w:r>
        <w:rPr>
          <w:noProof/>
        </w:rPr>
        <mc:AlternateContent>
          <mc:Choice Requires="wps">
            <w:drawing>
              <wp:anchor distT="0" distB="0" distL="0" distR="0" simplePos="0" relativeHeight="251658240" behindDoc="1" locked="0" layoutInCell="1" hidden="0" allowOverlap="1" wp14:anchorId="112503B2" wp14:editId="540B6B9A">
                <wp:simplePos x="0" y="0"/>
                <wp:positionH relativeFrom="column">
                  <wp:posOffset>0</wp:posOffset>
                </wp:positionH>
                <wp:positionV relativeFrom="paragraph">
                  <wp:posOffset>88900</wp:posOffset>
                </wp:positionV>
                <wp:extent cx="5943600" cy="588645"/>
                <wp:effectExtent l="0" t="0" r="0" b="0"/>
                <wp:wrapNone/>
                <wp:docPr id="7" name="Rectangle 7"/>
                <wp:cNvGraphicFramePr/>
                <a:graphic xmlns:a="http://schemas.openxmlformats.org/drawingml/2006/main">
                  <a:graphicData uri="http://schemas.microsoft.com/office/word/2010/wordprocessingShape">
                    <wps:wsp>
                      <wps:cNvSpPr/>
                      <wps:spPr>
                        <a:xfrm>
                          <a:off x="2378963" y="3490440"/>
                          <a:ext cx="5934075" cy="57912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7F5182A1" w14:textId="77777777" w:rsidR="008A289F" w:rsidRDefault="0022563F">
                            <w:pPr>
                              <w:ind w:left="432"/>
                              <w:jc w:val="both"/>
                              <w:textDirection w:val="btLr"/>
                            </w:pPr>
                            <w:r>
                              <w:rPr>
                                <w:rFonts w:ascii="Calibri" w:eastAsia="Calibri" w:hAnsi="Calibri" w:cs="Calibri"/>
                                <w:b/>
                                <w:i/>
                                <w:color w:val="000000"/>
                                <w:sz w:val="20"/>
                              </w:rPr>
                              <w:t>Conﬂict of Interest Statement:</w:t>
                            </w:r>
                          </w:p>
                          <w:p w14:paraId="750D4735" w14:textId="77777777" w:rsidR="008A289F" w:rsidRDefault="0022563F">
                            <w:pPr>
                              <w:ind w:left="432"/>
                              <w:jc w:val="both"/>
                              <w:textDirection w:val="btLr"/>
                            </w:pPr>
                            <w:r>
                              <w:rPr>
                                <w:rFonts w:ascii="Calibri" w:eastAsia="Calibri" w:hAnsi="Calibri" w:cs="Calibri"/>
                                <w:i/>
                                <w:color w:val="000000"/>
                                <w:sz w:val="20"/>
                              </w:rPr>
                              <w:t>The author declares that the research was conducted in the absence of any commercial or ﬁnancial relationships that could be construed as a potential conﬂict of interest.</w:t>
                            </w:r>
                          </w:p>
                          <w:p w14:paraId="1971ABAD" w14:textId="77777777" w:rsidR="008A289F" w:rsidRDefault="0022563F">
                            <w:pPr>
                              <w:ind w:left="432"/>
                              <w:jc w:val="both"/>
                              <w:textDirection w:val="btLr"/>
                            </w:pPr>
                            <w:r>
                              <w:rPr>
                                <w:rFonts w:ascii="Calibri" w:eastAsia="Calibri" w:hAnsi="Calibri" w:cs="Calibri"/>
                                <w:i/>
                                <w:color w:val="000000"/>
                                <w:sz w:val="20"/>
                              </w:rPr>
                              <w:t xml:space="preserve"> </w:t>
                            </w:r>
                          </w:p>
                        </w:txbxContent>
                      </wps:txbx>
                      <wps:bodyPr spcFirstLastPara="1" wrap="square" lIns="91425" tIns="45700" rIns="91425" bIns="45700" anchor="t" anchorCtr="0">
                        <a:noAutofit/>
                      </wps:bodyPr>
                    </wps:wsp>
                  </a:graphicData>
                </a:graphic>
              </wp:anchor>
            </w:drawing>
          </mc:Choice>
          <mc:Fallback>
            <w:pict>
              <v:rect w14:anchorId="112503B2" id="Rectangle 7" o:spid="_x0000_s1026" style="position:absolute;left:0;text-align:left;margin-left:0;margin-top:7pt;width:468pt;height:46.35pt;z-index:-25165824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">
                <v:stroke startarrowwidth="narrow" startarrowlength="short" endarrowwidth="narrow" endarrowlength="short"/>
                <v:textbox inset="2.53958mm,1.2694mm,2.53958mm,1.2694mm">
                  <w:txbxContent>
                    <w:p w14:paraId="7F5182A1" w14:textId="77777777" w:rsidR="008A289F" w:rsidRDefault="0022563F">
                      <w:pPr>
                        <w:ind w:left="432"/>
                        <w:jc w:val="both"/>
                        <w:textDirection w:val="btLr"/>
                      </w:pPr>
                      <w:r>
                        <w:rPr>
                          <w:rFonts w:ascii="Calibri" w:eastAsia="Calibri" w:hAnsi="Calibri" w:cs="Calibri"/>
                          <w:b/>
                          <w:i/>
                          <w:color w:val="000000"/>
                          <w:sz w:val="20"/>
                        </w:rPr>
                        <w:t>Conﬂict of Interest Statement:</w:t>
                      </w:r>
                    </w:p>
                    <w:p w14:paraId="750D4735" w14:textId="77777777" w:rsidR="008A289F" w:rsidRDefault="0022563F">
                      <w:pPr>
                        <w:ind w:left="432"/>
                        <w:jc w:val="both"/>
                        <w:textDirection w:val="btLr"/>
                      </w:pPr>
                      <w:r>
                        <w:rPr>
                          <w:rFonts w:ascii="Calibri" w:eastAsia="Calibri" w:hAnsi="Calibri" w:cs="Calibri"/>
                          <w:i/>
                          <w:color w:val="000000"/>
                          <w:sz w:val="20"/>
                        </w:rPr>
                        <w:t>The author declares that the research was conducted in the absence of any commercial or ﬁnancial relationships that could be construed as a potential conﬂict of interest.</w:t>
                      </w:r>
                    </w:p>
                    <w:p w14:paraId="1971ABAD" w14:textId="77777777" w:rsidR="008A289F" w:rsidRDefault="0022563F">
                      <w:pPr>
                        <w:ind w:left="432"/>
                        <w:jc w:val="both"/>
                        <w:textDirection w:val="btLr"/>
                      </w:pPr>
                      <w:r>
                        <w:rPr>
                          <w:rFonts w:ascii="Calibri" w:eastAsia="Calibri" w:hAnsi="Calibri" w:cs="Calibri"/>
                          <w:i/>
                          <w:color w:val="000000"/>
                          <w:sz w:val="20"/>
                        </w:rPr>
                        <w:t xml:space="preserve"> </w:t>
                      </w:r>
                    </w:p>
                  </w:txbxContent>
                </v:textbox>
              </v:rect>
            </w:pict>
          </mc:Fallback>
        </mc:AlternateContent>
      </w:r>
    </w:p>
    <w:p w14:paraId="3BACB24C" w14:textId="77777777" w:rsidR="008A289F" w:rsidRDefault="008A289F">
      <w:pPr>
        <w:pBdr>
          <w:top w:val="nil"/>
          <w:left w:val="nil"/>
          <w:bottom w:val="nil"/>
          <w:right w:val="nil"/>
          <w:between w:val="nil"/>
        </w:pBdr>
        <w:ind w:left="432" w:hanging="432"/>
        <w:jc w:val="both"/>
        <w:rPr>
          <w:color w:val="000000"/>
          <w:sz w:val="20"/>
          <w:szCs w:val="20"/>
        </w:rPr>
      </w:pPr>
    </w:p>
    <w:p w14:paraId="6B40D35E" w14:textId="77777777" w:rsidR="008A289F" w:rsidRDefault="008A289F">
      <w:pPr>
        <w:pBdr>
          <w:top w:val="nil"/>
          <w:left w:val="nil"/>
          <w:bottom w:val="nil"/>
          <w:right w:val="nil"/>
          <w:between w:val="nil"/>
        </w:pBdr>
        <w:ind w:left="432" w:hanging="432"/>
        <w:jc w:val="both"/>
        <w:rPr>
          <w:color w:val="000000"/>
          <w:sz w:val="16"/>
          <w:szCs w:val="16"/>
        </w:rPr>
      </w:pPr>
    </w:p>
    <w:p w14:paraId="30F99B1C" w14:textId="77777777" w:rsidR="008A289F" w:rsidRDefault="008A289F">
      <w:pPr>
        <w:pBdr>
          <w:top w:val="nil"/>
          <w:left w:val="nil"/>
          <w:bottom w:val="nil"/>
          <w:right w:val="nil"/>
          <w:between w:val="nil"/>
        </w:pBdr>
        <w:ind w:left="432" w:hanging="432"/>
        <w:jc w:val="both"/>
        <w:rPr>
          <w:color w:val="000000"/>
          <w:sz w:val="16"/>
          <w:szCs w:val="16"/>
        </w:rPr>
      </w:pPr>
    </w:p>
    <w:sectPr w:rsidR="008A289F">
      <w:type w:val="continuous"/>
      <w:pgSz w:w="11906" w:h="16838"/>
      <w:pgMar w:top="1701" w:right="1134" w:bottom="1701" w:left="1412" w:header="1134"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87873" w14:textId="77777777" w:rsidR="00977409" w:rsidRDefault="00977409">
      <w:r>
        <w:separator/>
      </w:r>
    </w:p>
  </w:endnote>
  <w:endnote w:type="continuationSeparator" w:id="0">
    <w:p w14:paraId="03FCF37E" w14:textId="77777777" w:rsidR="00977409" w:rsidRDefault="00977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FreeSans">
    <w:altName w:val="Cambria"/>
    <w:charset w:val="01"/>
    <w:family w:val="auto"/>
    <w:pitch w:val="variable"/>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16417" w14:textId="77777777" w:rsidR="008A289F" w:rsidRDefault="008A289F">
    <w:pPr>
      <w:jc w:val="center"/>
      <w:rPr>
        <w:sz w:val="14"/>
        <w:szCs w:val="14"/>
      </w:rPr>
    </w:pPr>
  </w:p>
  <w:p w14:paraId="7079B9F8" w14:textId="77777777" w:rsidR="008A289F" w:rsidRDefault="0022563F">
    <w:pPr>
      <w:jc w:val="center"/>
      <w:rPr>
        <w:sz w:val="14"/>
        <w:szCs w:val="14"/>
      </w:rPr>
    </w:pPr>
    <w:r>
      <w:rPr>
        <w:sz w:val="14"/>
        <w:szCs w:val="14"/>
      </w:rPr>
      <w:t>Copyright © Universitas Muhammadiyah Sidoarjo. This preprint is protected by copyright held by Universitas Muhammadiyah Sidoarjo and is distributed under the Creative Commons Attribution License (CC BY). Users may share, distribute, or reproduce the work as long as the original author(s) and copyright holder are credited, and the preprint server is cited per academic standards.</w:t>
    </w:r>
  </w:p>
  <w:p w14:paraId="08E0436D" w14:textId="77777777" w:rsidR="008A289F" w:rsidRDefault="0022563F">
    <w:pPr>
      <w:jc w:val="center"/>
      <w:rPr>
        <w:sz w:val="14"/>
        <w:szCs w:val="14"/>
      </w:rPr>
    </w:pPr>
    <w:r>
      <w:rPr>
        <w:sz w:val="14"/>
        <w:szCs w:val="14"/>
      </w:rPr>
      <w:t>Authors retain the right to publish their work in academic journals where copyright remains with them. Any use, distribution, or reproduction that does not comply with these terms is not permitted.</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F7C17" w14:textId="77777777" w:rsidR="008A289F" w:rsidRDefault="0022563F">
    <w:pPr>
      <w:ind w:left="432"/>
      <w:jc w:val="center"/>
      <w:rPr>
        <w:sz w:val="14"/>
        <w:szCs w:val="14"/>
      </w:rPr>
    </w:pPr>
    <w:r>
      <w:rPr>
        <w:sz w:val="14"/>
        <w:szCs w:val="14"/>
      </w:rPr>
      <w:t>Copyright © Universitas Muhammadiyah Sidoarjo. This preprint is protected by copyright held by Universitas Muhammadiyah Sidoarjo and is distributed under the Creative Commons Attribution License (CC BY). Users may share, distribute, or reproduce the work as long as the original author(s) and copyright holder are credited, and the preprint server is cited per academic standards.</w:t>
    </w:r>
  </w:p>
  <w:p w14:paraId="0C08568D" w14:textId="77777777" w:rsidR="008A289F" w:rsidRDefault="0022563F">
    <w:pPr>
      <w:ind w:left="432"/>
      <w:jc w:val="center"/>
      <w:rPr>
        <w:sz w:val="14"/>
        <w:szCs w:val="14"/>
      </w:rPr>
    </w:pPr>
    <w:r>
      <w:rPr>
        <w:sz w:val="14"/>
        <w:szCs w:val="14"/>
      </w:rPr>
      <w:t>Authors retain the right to publish their work in academic journals where copyright remains with them. Any use, distribution, or reproduction that does not comply with these terms is not permitted..</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C935B" w14:textId="77777777" w:rsidR="008A289F" w:rsidRDefault="0022563F">
    <w:pPr>
      <w:ind w:left="432"/>
      <w:jc w:val="center"/>
      <w:rPr>
        <w:rFonts w:ascii="Times" w:eastAsia="Times" w:hAnsi="Times" w:cs="Times"/>
        <w:sz w:val="14"/>
        <w:szCs w:val="14"/>
      </w:rPr>
    </w:pPr>
    <w:r>
      <w:rPr>
        <w:rFonts w:ascii="Times" w:eastAsia="Times" w:hAnsi="Times" w:cs="Times"/>
        <w:sz w:val="14"/>
        <w:szCs w:val="14"/>
      </w:rPr>
      <w:t>Copyright © Universitas Muhammadiyah Sidoarjo. This preprint is protected by copyright held by Universitas Muhammadiyah Sidoarjo and is distributed under the Creative Commons Attribution License (CC BY). Users may share, distribute, or reproduce the work as long as the original author(s) and copyright holder are credited, and the preprint server is cited per academic standards.</w:t>
    </w:r>
  </w:p>
  <w:p w14:paraId="367DC1BB" w14:textId="77777777" w:rsidR="008A289F" w:rsidRDefault="0022563F">
    <w:pPr>
      <w:ind w:left="432"/>
      <w:jc w:val="center"/>
      <w:rPr>
        <w:rFonts w:ascii="Times" w:eastAsia="Times" w:hAnsi="Times" w:cs="Times"/>
        <w:sz w:val="14"/>
        <w:szCs w:val="14"/>
      </w:rPr>
    </w:pPr>
    <w:r>
      <w:rPr>
        <w:rFonts w:ascii="Times" w:eastAsia="Times" w:hAnsi="Times" w:cs="Times"/>
        <w:sz w:val="14"/>
        <w:szCs w:val="14"/>
      </w:rPr>
      <w:t>Authors retain the right to publish their work in academic journals where copyright remains with them. Any use, distribution, or reproduction that does not comply with these terms is not permitted.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410F7" w14:textId="77777777" w:rsidR="00977409" w:rsidRDefault="00977409">
      <w:r>
        <w:separator/>
      </w:r>
    </w:p>
  </w:footnote>
  <w:footnote w:type="continuationSeparator" w:id="0">
    <w:p w14:paraId="5B695D27" w14:textId="77777777" w:rsidR="00977409" w:rsidRDefault="009774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7E01D" w14:textId="77777777" w:rsidR="008A289F" w:rsidRDefault="0022563F">
    <w:pPr>
      <w:pBdr>
        <w:top w:val="nil"/>
        <w:left w:val="nil"/>
        <w:bottom w:val="single" w:sz="4" w:space="1" w:color="D9D9D9"/>
        <w:right w:val="nil"/>
        <w:between w:val="nil"/>
      </w:pBdr>
      <w:tabs>
        <w:tab w:val="center" w:pos="4680"/>
        <w:tab w:val="right" w:pos="9360"/>
      </w:tabs>
      <w:rPr>
        <w:rFonts w:ascii="Calibri" w:eastAsia="Calibri" w:hAnsi="Calibri" w:cs="Calibri"/>
        <w:b/>
        <w:color w:val="000000"/>
      </w:rPr>
    </w:pPr>
    <w:r>
      <w:rPr>
        <w:color w:val="000000"/>
      </w:rPr>
      <w:fldChar w:fldCharType="begin"/>
    </w:r>
    <w:r>
      <w:rPr>
        <w:color w:val="000000"/>
      </w:rPr>
      <w:instrText>PAGE</w:instrText>
    </w:r>
    <w:r>
      <w:rPr>
        <w:color w:val="000000"/>
      </w:rPr>
      <w:fldChar w:fldCharType="separate"/>
    </w:r>
    <w:r w:rsidR="001F2F38">
      <w:rPr>
        <w:noProof/>
        <w:color w:val="000000"/>
      </w:rPr>
      <w:t>2</w:t>
    </w:r>
    <w:r>
      <w:rPr>
        <w:color w:val="000000"/>
      </w:rPr>
      <w:fldChar w:fldCharType="end"/>
    </w:r>
    <w:r>
      <w:rPr>
        <w:b/>
        <w:color w:val="000000"/>
      </w:rPr>
      <w:t xml:space="preserve"> | </w:t>
    </w:r>
    <w:r>
      <w:rPr>
        <w:rFonts w:ascii="Calibri" w:eastAsia="Calibri" w:hAnsi="Calibri" w:cs="Calibri"/>
        <w:color w:val="7F7F7F"/>
      </w:rPr>
      <w:t>Page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D7697" w14:textId="6BB9A5A5" w:rsidR="008A289F" w:rsidRDefault="0022563F">
    <w:pPr>
      <w:pBdr>
        <w:top w:val="nil"/>
        <w:left w:val="nil"/>
        <w:bottom w:val="single" w:sz="4" w:space="1" w:color="D9D9D9"/>
        <w:right w:val="nil"/>
        <w:between w:val="nil"/>
      </w:pBdr>
      <w:tabs>
        <w:tab w:val="center" w:pos="4680"/>
        <w:tab w:val="right" w:pos="9360"/>
      </w:tabs>
      <w:jc w:val="right"/>
      <w:rPr>
        <w:b/>
        <w:color w:val="000000"/>
      </w:rPr>
    </w:pPr>
    <w:r>
      <w:rPr>
        <w:color w:val="7F7F7F"/>
      </w:rPr>
      <w:t>Page</w:t>
    </w:r>
    <w:r>
      <w:rPr>
        <w:color w:val="000000"/>
      </w:rPr>
      <w:t xml:space="preserve"> | </w:t>
    </w:r>
    <w:r>
      <w:rPr>
        <w:color w:val="000000"/>
      </w:rPr>
      <w:fldChar w:fldCharType="begin"/>
    </w:r>
    <w:r>
      <w:rPr>
        <w:color w:val="000000"/>
      </w:rPr>
      <w:instrText>PAGE</w:instrText>
    </w:r>
    <w:r>
      <w:rPr>
        <w:color w:val="000000"/>
      </w:rPr>
      <w:fldChar w:fldCharType="separate"/>
    </w:r>
    <w:r w:rsidR="001F2F38">
      <w:rPr>
        <w:noProof/>
        <w:color w:val="000000"/>
      </w:rPr>
      <w:t>3</w:t>
    </w:r>
    <w:r>
      <w:rPr>
        <w:color w:val="000000"/>
      </w:rPr>
      <w:fldChar w:fldCharType="end"/>
    </w:r>
  </w:p>
  <w:p w14:paraId="590B2A76" w14:textId="77777777" w:rsidR="008A289F" w:rsidRDefault="008A289F">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F9C8A" w14:textId="77777777" w:rsidR="008A289F" w:rsidRDefault="0022563F">
    <w:pPr>
      <w:pBdr>
        <w:top w:val="nil"/>
        <w:left w:val="nil"/>
        <w:bottom w:val="single" w:sz="4" w:space="1" w:color="D9D9D9"/>
        <w:right w:val="nil"/>
        <w:between w:val="nil"/>
      </w:pBdr>
      <w:tabs>
        <w:tab w:val="center" w:pos="4680"/>
        <w:tab w:val="right" w:pos="9360"/>
      </w:tabs>
      <w:jc w:val="right"/>
      <w:rPr>
        <w:b/>
        <w:color w:val="000000"/>
      </w:rPr>
    </w:pPr>
    <w:r>
      <w:rPr>
        <w:color w:val="7F7F7F"/>
      </w:rPr>
      <w:t>Page</w:t>
    </w:r>
    <w:r>
      <w:rPr>
        <w:color w:val="000000"/>
      </w:rPr>
      <w:t xml:space="preserve"> | </w:t>
    </w:r>
    <w:r>
      <w:rPr>
        <w:color w:val="000000"/>
      </w:rPr>
      <w:fldChar w:fldCharType="begin"/>
    </w:r>
    <w:r>
      <w:rPr>
        <w:color w:val="000000"/>
      </w:rPr>
      <w:instrText>PAGE</w:instrText>
    </w:r>
    <w:r>
      <w:rPr>
        <w:color w:val="000000"/>
      </w:rPr>
      <w:fldChar w:fldCharType="separate"/>
    </w:r>
    <w:r w:rsidR="001F2F38">
      <w:rPr>
        <w:noProof/>
        <w:color w:val="000000"/>
      </w:rPr>
      <w:t>1</w:t>
    </w:r>
    <w:r>
      <w:rPr>
        <w:color w:val="000000"/>
      </w:rPr>
      <w:fldChar w:fldCharType="end"/>
    </w:r>
  </w:p>
  <w:p w14:paraId="57E5201D" w14:textId="77777777" w:rsidR="008A289F" w:rsidRDefault="008A289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C56B4F"/>
    <w:multiLevelType w:val="multilevel"/>
    <w:tmpl w:val="E73C8A36"/>
    <w:lvl w:ilvl="0">
      <w:start w:val="1"/>
      <w:numFmt w:val="bullet"/>
      <w:pStyle w:val="JSKReferenceItem"/>
      <w:lvlText w:val="●"/>
      <w:lvlJc w:val="left"/>
      <w:pPr>
        <w:ind w:left="4685" w:hanging="143"/>
      </w:pPr>
      <w:rPr>
        <w:rFonts w:ascii="Noto Sans Symbols" w:eastAsia="Noto Sans Symbols" w:hAnsi="Noto Sans Symbols" w:cs="Noto Sans Symbols"/>
        <w:sz w:val="20"/>
        <w:szCs w:val="20"/>
      </w:rPr>
    </w:lvl>
    <w:lvl w:ilvl="1">
      <w:start w:val="1"/>
      <w:numFmt w:val="bullet"/>
      <w:lvlText w:val="●"/>
      <w:lvlJc w:val="left"/>
      <w:pPr>
        <w:ind w:left="4541" w:hanging="288"/>
      </w:pPr>
      <w:rPr>
        <w:rFonts w:ascii="Noto Sans Symbols" w:eastAsia="Noto Sans Symbols" w:hAnsi="Noto Sans Symbols" w:cs="Noto Sans Symbols"/>
        <w:sz w:val="16"/>
        <w:szCs w:val="16"/>
      </w:rPr>
    </w:lvl>
    <w:lvl w:ilvl="2">
      <w:start w:val="1"/>
      <w:numFmt w:val="lowerRoman"/>
      <w:lvlText w:val="%3."/>
      <w:lvlJc w:val="right"/>
      <w:pPr>
        <w:ind w:left="6413" w:hanging="180"/>
      </w:pPr>
    </w:lvl>
    <w:lvl w:ilvl="3">
      <w:start w:val="1"/>
      <w:numFmt w:val="decimal"/>
      <w:lvlText w:val="%4."/>
      <w:lvlJc w:val="left"/>
      <w:pPr>
        <w:ind w:left="7133" w:hanging="360"/>
      </w:pPr>
    </w:lvl>
    <w:lvl w:ilvl="4">
      <w:start w:val="1"/>
      <w:numFmt w:val="lowerLetter"/>
      <w:lvlText w:val="%5."/>
      <w:lvlJc w:val="left"/>
      <w:pPr>
        <w:ind w:left="7853" w:hanging="360"/>
      </w:pPr>
    </w:lvl>
    <w:lvl w:ilvl="5">
      <w:start w:val="1"/>
      <w:numFmt w:val="lowerRoman"/>
      <w:lvlText w:val="%6."/>
      <w:lvlJc w:val="right"/>
      <w:pPr>
        <w:ind w:left="8573" w:hanging="180"/>
      </w:pPr>
    </w:lvl>
    <w:lvl w:ilvl="6">
      <w:start w:val="1"/>
      <w:numFmt w:val="decimal"/>
      <w:lvlText w:val="%7."/>
      <w:lvlJc w:val="left"/>
      <w:pPr>
        <w:ind w:left="9293" w:hanging="360"/>
      </w:pPr>
    </w:lvl>
    <w:lvl w:ilvl="7">
      <w:start w:val="1"/>
      <w:numFmt w:val="lowerLetter"/>
      <w:lvlText w:val="%8."/>
      <w:lvlJc w:val="left"/>
      <w:pPr>
        <w:ind w:left="10013" w:hanging="360"/>
      </w:pPr>
    </w:lvl>
    <w:lvl w:ilvl="8">
      <w:start w:val="1"/>
      <w:numFmt w:val="lowerRoman"/>
      <w:lvlText w:val="%9."/>
      <w:lvlJc w:val="right"/>
      <w:pPr>
        <w:ind w:left="10733" w:hanging="180"/>
      </w:pPr>
    </w:lvl>
  </w:abstractNum>
  <w:abstractNum w:abstractNumId="1" w15:restartNumberingAfterBreak="0">
    <w:nsid w:val="20884690"/>
    <w:multiLevelType w:val="multilevel"/>
    <w:tmpl w:val="942E0C9E"/>
    <w:lvl w:ilvl="0">
      <w:start w:val="1"/>
      <w:numFmt w:val="decimal"/>
      <w:pStyle w:val="Heading1"/>
      <w:lvlText w:val=""/>
      <w:lvlJc w:val="left"/>
      <w:pPr>
        <w:ind w:left="0" w:firstLine="0"/>
      </w:pPr>
      <w:rPr>
        <w:b/>
      </w:rPr>
    </w:lvl>
    <w:lvl w:ilvl="1">
      <w:start w:val="1"/>
      <w:numFmt w:val="decimal"/>
      <w:pStyle w:val="Heading2"/>
      <w:lvlText w:val=""/>
      <w:lvlJc w:val="left"/>
      <w:pPr>
        <w:ind w:left="0" w:firstLine="0"/>
      </w:pPr>
    </w:lvl>
    <w:lvl w:ilvl="2">
      <w:start w:val="1"/>
      <w:numFmt w:val="decimal"/>
      <w:pStyle w:val="Heading3"/>
      <w:lvlText w:val=""/>
      <w:lvlJc w:val="left"/>
      <w:pPr>
        <w:ind w:left="0" w:firstLine="0"/>
      </w:p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2" w15:restartNumberingAfterBreak="0">
    <w:nsid w:val="2217173D"/>
    <w:multiLevelType w:val="multilevel"/>
    <w:tmpl w:val="5810E080"/>
    <w:lvl w:ilvl="0">
      <w:start w:val="1"/>
      <w:numFmt w:val="decimal"/>
      <w:lvlText w:val="[%1]"/>
      <w:lvlJc w:val="left"/>
      <w:pPr>
        <w:ind w:left="432" w:hanging="432"/>
      </w:pPr>
    </w:lvl>
    <w:lvl w:ilvl="1">
      <w:start w:val="1"/>
      <w:numFmt w:val="decimal"/>
      <w:lvlText w:val="%1.%2)"/>
      <w:lvlJc w:val="left"/>
      <w:pPr>
        <w:ind w:left="936" w:hanging="720"/>
      </w:pPr>
    </w:lvl>
    <w:lvl w:ilvl="2">
      <w:start w:val="1"/>
      <w:numFmt w:val="decimal"/>
      <w:lvlText w:val="%3)"/>
      <w:lvlJc w:val="left"/>
      <w:pPr>
        <w:ind w:left="360" w:hanging="360"/>
      </w:pPr>
    </w:lvl>
    <w:lvl w:ilvl="3">
      <w:start w:val="1"/>
      <w:numFmt w:val="decimal"/>
      <w:lvlText w:val="%1.%2.%3.%4."/>
      <w:lvlJc w:val="left"/>
      <w:pPr>
        <w:ind w:left="1296" w:hanging="1080"/>
      </w:pPr>
    </w:lvl>
    <w:lvl w:ilvl="4">
      <w:start w:val="1"/>
      <w:numFmt w:val="decimal"/>
      <w:lvlText w:val="%1.%2.%3.%4.%5."/>
      <w:lvlJc w:val="left"/>
      <w:pPr>
        <w:ind w:left="1296" w:hanging="1080"/>
      </w:pPr>
    </w:lvl>
    <w:lvl w:ilvl="5">
      <w:start w:val="1"/>
      <w:numFmt w:val="decimal"/>
      <w:lvlText w:val="%1.%2.%3.%4.%5.%6."/>
      <w:lvlJc w:val="left"/>
      <w:pPr>
        <w:ind w:left="1656" w:hanging="1440"/>
      </w:pPr>
    </w:lvl>
    <w:lvl w:ilvl="6">
      <w:start w:val="1"/>
      <w:numFmt w:val="decimal"/>
      <w:lvlText w:val="%1.%2.%3.%4.%5.%6.%7."/>
      <w:lvlJc w:val="left"/>
      <w:pPr>
        <w:ind w:left="1656" w:hanging="1440"/>
      </w:pPr>
    </w:lvl>
    <w:lvl w:ilvl="7">
      <w:start w:val="1"/>
      <w:numFmt w:val="decimal"/>
      <w:lvlText w:val="%1.%2.%3.%4.%5.%6.%7.%8."/>
      <w:lvlJc w:val="left"/>
      <w:pPr>
        <w:ind w:left="2016" w:hanging="1800"/>
      </w:pPr>
    </w:lvl>
    <w:lvl w:ilvl="8">
      <w:start w:val="1"/>
      <w:numFmt w:val="decimal"/>
      <w:lvlText w:val="%1.%2.%3.%4.%5.%6.%7.%8.%9."/>
      <w:lvlJc w:val="left"/>
      <w:pPr>
        <w:ind w:left="2016" w:hanging="1800"/>
      </w:pPr>
    </w:lvl>
  </w:abstractNum>
  <w:abstractNum w:abstractNumId="3" w15:restartNumberingAfterBreak="0">
    <w:nsid w:val="356C3C82"/>
    <w:multiLevelType w:val="hybridMultilevel"/>
    <w:tmpl w:val="103AC22E"/>
    <w:lvl w:ilvl="0" w:tplc="04090019">
      <w:start w:val="1"/>
      <w:numFmt w:val="lowerLetter"/>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4" w15:restartNumberingAfterBreak="0">
    <w:nsid w:val="3F6416A2"/>
    <w:multiLevelType w:val="multilevel"/>
    <w:tmpl w:val="D128A8B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09606F6"/>
    <w:multiLevelType w:val="multilevel"/>
    <w:tmpl w:val="D128A8B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1AC568B"/>
    <w:multiLevelType w:val="multilevel"/>
    <w:tmpl w:val="D128A8B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5454A40"/>
    <w:multiLevelType w:val="multilevel"/>
    <w:tmpl w:val="D128A8B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2"/>
  </w:num>
  <w:num w:numId="3">
    <w:abstractNumId w:val="0"/>
  </w:num>
  <w:num w:numId="4">
    <w:abstractNumId w:val="6"/>
  </w:num>
  <w:num w:numId="5">
    <w:abstractNumId w:val="4"/>
  </w:num>
  <w:num w:numId="6">
    <w:abstractNumId w:val="5"/>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oofState w:grammar="clean"/>
  <w:defaultTabStop w:val="720"/>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289F"/>
    <w:rsid w:val="0001115A"/>
    <w:rsid w:val="00057A57"/>
    <w:rsid w:val="00096A40"/>
    <w:rsid w:val="000C579B"/>
    <w:rsid w:val="000D0425"/>
    <w:rsid w:val="000D5135"/>
    <w:rsid w:val="00162D48"/>
    <w:rsid w:val="001B71E1"/>
    <w:rsid w:val="001D1809"/>
    <w:rsid w:val="001E76DD"/>
    <w:rsid w:val="001F2F38"/>
    <w:rsid w:val="001F4C85"/>
    <w:rsid w:val="0022563F"/>
    <w:rsid w:val="0022796D"/>
    <w:rsid w:val="002B77C7"/>
    <w:rsid w:val="002E31B4"/>
    <w:rsid w:val="00352684"/>
    <w:rsid w:val="003640B2"/>
    <w:rsid w:val="003C2583"/>
    <w:rsid w:val="003F5FA8"/>
    <w:rsid w:val="00406095"/>
    <w:rsid w:val="0042213A"/>
    <w:rsid w:val="00474605"/>
    <w:rsid w:val="00494E58"/>
    <w:rsid w:val="005058B9"/>
    <w:rsid w:val="00520296"/>
    <w:rsid w:val="005215BF"/>
    <w:rsid w:val="0056440C"/>
    <w:rsid w:val="005A0A55"/>
    <w:rsid w:val="005A7C9C"/>
    <w:rsid w:val="00627DF4"/>
    <w:rsid w:val="006576C2"/>
    <w:rsid w:val="00664CE0"/>
    <w:rsid w:val="00685BB7"/>
    <w:rsid w:val="00685E57"/>
    <w:rsid w:val="00690EE1"/>
    <w:rsid w:val="00693E8D"/>
    <w:rsid w:val="006D58A6"/>
    <w:rsid w:val="00721BDC"/>
    <w:rsid w:val="007831CA"/>
    <w:rsid w:val="007859ED"/>
    <w:rsid w:val="007B1C5A"/>
    <w:rsid w:val="00832B59"/>
    <w:rsid w:val="008A289F"/>
    <w:rsid w:val="009079DD"/>
    <w:rsid w:val="009436D9"/>
    <w:rsid w:val="009649E7"/>
    <w:rsid w:val="00977409"/>
    <w:rsid w:val="009918B8"/>
    <w:rsid w:val="00A00791"/>
    <w:rsid w:val="00A12865"/>
    <w:rsid w:val="00A71DBD"/>
    <w:rsid w:val="00A95CDA"/>
    <w:rsid w:val="00AB73C4"/>
    <w:rsid w:val="00AD74B9"/>
    <w:rsid w:val="00AE6D4E"/>
    <w:rsid w:val="00B16E18"/>
    <w:rsid w:val="00B16F16"/>
    <w:rsid w:val="00B44EC8"/>
    <w:rsid w:val="00B909C5"/>
    <w:rsid w:val="00B912D4"/>
    <w:rsid w:val="00BA73F7"/>
    <w:rsid w:val="00BD15BF"/>
    <w:rsid w:val="00BD3DFD"/>
    <w:rsid w:val="00C526B2"/>
    <w:rsid w:val="00C5671D"/>
    <w:rsid w:val="00C70137"/>
    <w:rsid w:val="00C729EC"/>
    <w:rsid w:val="00C7430A"/>
    <w:rsid w:val="00C76AD1"/>
    <w:rsid w:val="00C82203"/>
    <w:rsid w:val="00C977BA"/>
    <w:rsid w:val="00CC1083"/>
    <w:rsid w:val="00CD07FB"/>
    <w:rsid w:val="00CD4AC9"/>
    <w:rsid w:val="00D00982"/>
    <w:rsid w:val="00D675F3"/>
    <w:rsid w:val="00D9025B"/>
    <w:rsid w:val="00D96346"/>
    <w:rsid w:val="00DB3C50"/>
    <w:rsid w:val="00DC28DE"/>
    <w:rsid w:val="00DC2EE6"/>
    <w:rsid w:val="00E739FE"/>
    <w:rsid w:val="00E748C8"/>
    <w:rsid w:val="00E956CA"/>
    <w:rsid w:val="00E96144"/>
    <w:rsid w:val="00EB702E"/>
    <w:rsid w:val="00EF3329"/>
    <w:rsid w:val="00F249DA"/>
    <w:rsid w:val="00F60A30"/>
    <w:rsid w:val="00F644FD"/>
    <w:rsid w:val="00F712AA"/>
    <w:rsid w:val="00FA65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B21AC4"/>
  <w15:docId w15:val="{212691F6-C342-4FD6-98EC-3EB7D8FEC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id-ID"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Heading1">
    <w:name w:val="heading 1"/>
    <w:basedOn w:val="Normal"/>
    <w:next w:val="Normal"/>
    <w:uiPriority w:val="9"/>
    <w:qFormat/>
    <w:pPr>
      <w:keepNext/>
      <w:numPr>
        <w:numId w:val="1"/>
      </w:numPr>
      <w:spacing w:before="288" w:after="144"/>
      <w:jc w:val="center"/>
      <w:outlineLvl w:val="0"/>
    </w:pPr>
    <w:rPr>
      <w:b/>
      <w:smallCaps/>
      <w:sz w:val="20"/>
      <w:szCs w:val="20"/>
    </w:rPr>
  </w:style>
  <w:style w:type="paragraph" w:styleId="Heading2">
    <w:name w:val="heading 2"/>
    <w:basedOn w:val="Normal"/>
    <w:next w:val="Normal"/>
    <w:uiPriority w:val="9"/>
    <w:semiHidden/>
    <w:unhideWhenUsed/>
    <w:qFormat/>
    <w:pPr>
      <w:keepNext/>
      <w:numPr>
        <w:ilvl w:val="1"/>
        <w:numId w:val="1"/>
      </w:numPr>
      <w:jc w:val="both"/>
      <w:outlineLvl w:val="1"/>
    </w:pPr>
    <w:rPr>
      <w:szCs w:val="20"/>
    </w:rPr>
  </w:style>
  <w:style w:type="paragraph" w:styleId="Heading3">
    <w:name w:val="heading 3"/>
    <w:basedOn w:val="Normal"/>
    <w:next w:val="Normal"/>
    <w:uiPriority w:val="9"/>
    <w:semiHidden/>
    <w:unhideWhenUsed/>
    <w:qFormat/>
    <w:pPr>
      <w:keepNext/>
      <w:numPr>
        <w:ilvl w:val="2"/>
        <w:numId w:val="1"/>
      </w:numPr>
      <w:ind w:firstLine="851"/>
      <w:jc w:val="both"/>
      <w:outlineLvl w:val="2"/>
    </w:pPr>
    <w:rPr>
      <w:b/>
      <w:sz w:val="20"/>
      <w:szCs w:val="20"/>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customStyle="1" w:styleId="WW8Num1z0">
    <w:name w:val="WW8Num1z0"/>
    <w:rPr>
      <w:b/>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i/>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FootnoteCharacters">
    <w:name w:val="Footnote Characters"/>
    <w:rPr>
      <w:vertAlign w:val="superscript"/>
    </w:rPr>
  </w:style>
  <w:style w:type="character" w:styleId="Hyperlink">
    <w:name w:val="Hyperlink"/>
    <w:rPr>
      <w:color w:val="0000FF"/>
      <w:u w:val="single"/>
    </w:rPr>
  </w:style>
  <w:style w:type="character" w:customStyle="1" w:styleId="WW8Num21z0">
    <w:name w:val="WW8Num21z0"/>
    <w:rPr>
      <w:rFonts w:ascii="Symbol" w:hAnsi="Symbol" w:cs="Times New Roman"/>
      <w:sz w:val="20"/>
      <w:szCs w:val="16"/>
    </w:rPr>
  </w:style>
  <w:style w:type="character" w:customStyle="1" w:styleId="WW8Num21z1">
    <w:name w:val="WW8Num21z1"/>
    <w:rPr>
      <w:rFonts w:ascii="Symbol" w:eastAsia="SimSun" w:hAnsi="Symbol"/>
      <w:sz w:val="16"/>
      <w:szCs w:val="24"/>
    </w:rPr>
  </w:style>
  <w:style w:type="character" w:styleId="Emphasis">
    <w:name w:val="Emphasis"/>
    <w:uiPriority w:val="20"/>
    <w:qFormat/>
    <w:rPr>
      <w:i/>
      <w:iCs/>
    </w:rPr>
  </w:style>
  <w:style w:type="paragraph" w:customStyle="1" w:styleId="Heading">
    <w:name w:val="Heading"/>
    <w:basedOn w:val="Normal"/>
    <w:next w:val="Subtitle"/>
    <w:pPr>
      <w:jc w:val="center"/>
    </w:pPr>
    <w:rPr>
      <w:rFonts w:cs="Arial"/>
      <w:b/>
      <w:bCs/>
      <w:kern w:val="1"/>
      <w:sz w:val="32"/>
      <w:szCs w:val="32"/>
    </w:rPr>
  </w:style>
  <w:style w:type="paragraph" w:styleId="BodyText">
    <w:name w:val="Body Text"/>
    <w:basedOn w:val="Normal"/>
    <w:pPr>
      <w:spacing w:after="140" w:line="288" w:lineRule="auto"/>
    </w:p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rPr>
  </w:style>
  <w:style w:type="paragraph" w:customStyle="1" w:styleId="Index">
    <w:name w:val="Index"/>
    <w:basedOn w:val="Normal"/>
    <w:pPr>
      <w:suppressLineNumbers/>
    </w:pPr>
    <w:rPr>
      <w:rFonts w:cs="FreeSans"/>
    </w:rPr>
  </w:style>
  <w:style w:type="paragraph" w:styleId="Subtitle">
    <w:name w:val="Subtitle"/>
    <w:basedOn w:val="Normal"/>
    <w:next w:val="Normal"/>
    <w:uiPriority w:val="11"/>
    <w:qFormat/>
    <w:pPr>
      <w:spacing w:after="60"/>
      <w:jc w:val="center"/>
    </w:pPr>
    <w:rPr>
      <w:rFonts w:ascii="Arial" w:eastAsia="Arial" w:hAnsi="Arial" w:cs="Arial"/>
    </w:rPr>
  </w:style>
  <w:style w:type="paragraph" w:styleId="BodyTextIndent">
    <w:name w:val="Body Text Indent"/>
    <w:basedOn w:val="Normal"/>
    <w:pPr>
      <w:ind w:firstLine="567"/>
      <w:jc w:val="both"/>
    </w:pPr>
    <w:rPr>
      <w:sz w:val="20"/>
      <w:szCs w:val="20"/>
    </w:rPr>
  </w:style>
  <w:style w:type="paragraph" w:styleId="BodyTextIndent2">
    <w:name w:val="Body Text Indent 2"/>
    <w:basedOn w:val="Normal"/>
    <w:pPr>
      <w:ind w:left="567" w:hanging="567"/>
      <w:jc w:val="both"/>
    </w:pPr>
    <w:rPr>
      <w:sz w:val="20"/>
      <w:szCs w:val="20"/>
    </w:rPr>
  </w:style>
  <w:style w:type="paragraph" w:customStyle="1" w:styleId="Equation">
    <w:name w:val="Equation"/>
    <w:basedOn w:val="BodyTextIndent"/>
    <w:pPr>
      <w:tabs>
        <w:tab w:val="left" w:pos="57"/>
        <w:tab w:val="center" w:pos="1985"/>
        <w:tab w:val="right" w:pos="4026"/>
      </w:tabs>
      <w:ind w:firstLine="0"/>
      <w:jc w:val="left"/>
    </w:pPr>
  </w:style>
  <w:style w:type="paragraph" w:customStyle="1" w:styleId="Body">
    <w:name w:val="Body"/>
    <w:basedOn w:val="BodyTextIndent"/>
    <w:pPr>
      <w:ind w:firstLine="288"/>
    </w:pPr>
  </w:style>
  <w:style w:type="paragraph" w:customStyle="1" w:styleId="BodyAbstract">
    <w:name w:val="Body Abstract"/>
    <w:basedOn w:val="Heading1"/>
    <w:pPr>
      <w:numPr>
        <w:numId w:val="0"/>
      </w:numPr>
      <w:ind w:left="567" w:right="567"/>
    </w:pPr>
    <w:rPr>
      <w:b w:val="0"/>
      <w:i/>
    </w:rPr>
  </w:style>
  <w:style w:type="paragraph" w:styleId="FootnoteText">
    <w:name w:val="footnote text"/>
    <w:basedOn w:val="Normal"/>
    <w:rPr>
      <w:sz w:val="20"/>
      <w:szCs w:val="20"/>
    </w:rPr>
  </w:style>
  <w:style w:type="paragraph" w:customStyle="1" w:styleId="StyleTitle">
    <w:name w:val="Style Title"/>
    <w:basedOn w:val="Heading"/>
    <w:rPr>
      <w:sz w:val="24"/>
    </w:rPr>
  </w:style>
  <w:style w:type="paragraph" w:styleId="NormalWeb">
    <w:name w:val="Normal (Web)"/>
    <w:basedOn w:val="Normal"/>
    <w:uiPriority w:val="99"/>
    <w:pPr>
      <w:spacing w:before="280" w:after="119"/>
    </w:pPr>
  </w:style>
  <w:style w:type="paragraph" w:customStyle="1" w:styleId="Author">
    <w:name w:val="Author"/>
    <w:basedOn w:val="Normal"/>
    <w:pPr>
      <w:jc w:val="center"/>
    </w:pPr>
    <w:rPr>
      <w:b/>
    </w:rPr>
  </w:style>
  <w:style w:type="paragraph" w:customStyle="1" w:styleId="AbstractTitle">
    <w:name w:val="Abstract Title"/>
    <w:basedOn w:val="Normal"/>
    <w:pPr>
      <w:jc w:val="center"/>
    </w:pPr>
    <w:rPr>
      <w:b/>
      <w:sz w:val="20"/>
      <w:szCs w:val="20"/>
    </w:rPr>
  </w:style>
  <w:style w:type="paragraph" w:customStyle="1" w:styleId="FrameContents">
    <w:name w:val="Frame Contents"/>
    <w:basedOn w:val="Normal"/>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JSKReferenceItem">
    <w:name w:val="JSK Reference Item"/>
    <w:basedOn w:val="Normal"/>
    <w:pPr>
      <w:numPr>
        <w:numId w:val="3"/>
      </w:numPr>
      <w:snapToGrid w:val="0"/>
      <w:jc w:val="both"/>
    </w:pPr>
    <w:rPr>
      <w:sz w:val="16"/>
    </w:rPr>
  </w:style>
  <w:style w:type="paragraph" w:customStyle="1" w:styleId="JSKParagraph">
    <w:name w:val="JSK Paragraph"/>
    <w:basedOn w:val="Normal"/>
    <w:pPr>
      <w:snapToGrid w:val="0"/>
      <w:ind w:firstLine="216"/>
      <w:jc w:val="both"/>
    </w:pPr>
    <w:rPr>
      <w:sz w:val="20"/>
    </w:rPr>
  </w:style>
  <w:style w:type="paragraph" w:customStyle="1" w:styleId="Gambar">
    <w:name w:val="Gambar"/>
    <w:basedOn w:val="Caption"/>
  </w:style>
  <w:style w:type="paragraph" w:customStyle="1" w:styleId="Tabel">
    <w:name w:val="Tabel"/>
    <w:basedOn w:val="Caption"/>
  </w:style>
  <w:style w:type="paragraph" w:styleId="Header">
    <w:name w:val="header"/>
    <w:basedOn w:val="Normal"/>
    <w:link w:val="HeaderChar"/>
    <w:uiPriority w:val="99"/>
    <w:unhideWhenUsed/>
    <w:rsid w:val="0083285D"/>
    <w:pPr>
      <w:tabs>
        <w:tab w:val="center" w:pos="4680"/>
        <w:tab w:val="right" w:pos="9360"/>
      </w:tabs>
    </w:pPr>
  </w:style>
  <w:style w:type="character" w:customStyle="1" w:styleId="HeaderChar">
    <w:name w:val="Header Char"/>
    <w:link w:val="Header"/>
    <w:uiPriority w:val="99"/>
    <w:rsid w:val="0083285D"/>
    <w:rPr>
      <w:sz w:val="24"/>
      <w:szCs w:val="24"/>
      <w:lang w:val="id-ID" w:eastAsia="zh-CN"/>
    </w:rPr>
  </w:style>
  <w:style w:type="paragraph" w:styleId="Footer">
    <w:name w:val="footer"/>
    <w:basedOn w:val="Normal"/>
    <w:link w:val="FooterChar"/>
    <w:uiPriority w:val="99"/>
    <w:unhideWhenUsed/>
    <w:rsid w:val="0083285D"/>
    <w:pPr>
      <w:tabs>
        <w:tab w:val="center" w:pos="4680"/>
        <w:tab w:val="right" w:pos="9360"/>
      </w:tabs>
    </w:pPr>
  </w:style>
  <w:style w:type="character" w:customStyle="1" w:styleId="FooterChar">
    <w:name w:val="Footer Char"/>
    <w:link w:val="Footer"/>
    <w:uiPriority w:val="99"/>
    <w:rsid w:val="0083285D"/>
    <w:rPr>
      <w:sz w:val="24"/>
      <w:szCs w:val="24"/>
      <w:lang w:val="id-ID" w:eastAsia="zh-CN"/>
    </w:rPr>
  </w:style>
  <w:style w:type="paragraph" w:styleId="ListParagraph">
    <w:name w:val="List Paragraph"/>
    <w:basedOn w:val="Normal"/>
    <w:uiPriority w:val="34"/>
    <w:qFormat/>
    <w:rsid w:val="006C7A28"/>
    <w:pPr>
      <w:ind w:left="720"/>
      <w:contextualSpacing/>
    </w:pPr>
  </w:style>
  <w:style w:type="paragraph" w:styleId="HTMLPreformatted">
    <w:name w:val="HTML Preformatted"/>
    <w:basedOn w:val="Normal"/>
    <w:link w:val="HTMLPreformattedChar"/>
    <w:uiPriority w:val="99"/>
    <w:semiHidden/>
    <w:unhideWhenUsed/>
    <w:rsid w:val="00674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semiHidden/>
    <w:rsid w:val="0067458E"/>
    <w:rPr>
      <w:rFonts w:ascii="Courier New" w:hAnsi="Courier New" w:cs="Courier New"/>
    </w:rPr>
  </w:style>
  <w:style w:type="table" w:customStyle="1" w:styleId="1">
    <w:name w:val="1"/>
    <w:basedOn w:val="TableNormal"/>
    <w:tblPr>
      <w:tblStyleRowBandSize w:val="1"/>
      <w:tblStyleColBandSize w:val="1"/>
      <w:tblCellMar>
        <w:top w:w="100" w:type="dxa"/>
        <w:left w:w="100" w:type="dxa"/>
        <w:bottom w:w="100" w:type="dxa"/>
        <w:right w:w="100" w:type="dxa"/>
      </w:tblCellMar>
    </w:tblPr>
  </w:style>
  <w:style w:type="table" w:styleId="TableGrid">
    <w:name w:val="Table Grid"/>
    <w:basedOn w:val="TableNormal"/>
    <w:uiPriority w:val="39"/>
    <w:rsid w:val="0001115A"/>
    <w:rPr>
      <w:rFonts w:ascii="Calibri" w:eastAsia="Calibri" w:hAnsi="Calibri"/>
      <w:sz w:val="20"/>
      <w:szCs w:val="20"/>
      <w:lang w:val="en-ID" w:eastAsia="en-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C729EC"/>
    <w:rPr>
      <w:b/>
      <w:bCs/>
    </w:rPr>
  </w:style>
  <w:style w:type="character" w:styleId="PlaceholderText">
    <w:name w:val="Placeholder Text"/>
    <w:basedOn w:val="DefaultParagraphFont"/>
    <w:uiPriority w:val="99"/>
    <w:semiHidden/>
    <w:rsid w:val="00C977BA"/>
    <w:rPr>
      <w:color w:val="808080"/>
    </w:rPr>
  </w:style>
  <w:style w:type="character" w:customStyle="1" w:styleId="katex-mathml">
    <w:name w:val="katex-mathml"/>
    <w:basedOn w:val="DefaultParagraphFont"/>
    <w:rsid w:val="001D1809"/>
  </w:style>
  <w:style w:type="character" w:customStyle="1" w:styleId="mord">
    <w:name w:val="mord"/>
    <w:basedOn w:val="DefaultParagraphFont"/>
    <w:rsid w:val="001D1809"/>
  </w:style>
  <w:style w:type="character" w:customStyle="1" w:styleId="vlist-s">
    <w:name w:val="vlist-s"/>
    <w:basedOn w:val="DefaultParagraphFont"/>
    <w:rsid w:val="001D1809"/>
  </w:style>
  <w:style w:type="character" w:customStyle="1" w:styleId="mrel">
    <w:name w:val="mrel"/>
    <w:basedOn w:val="DefaultParagraphFont"/>
    <w:rsid w:val="00AB73C4"/>
  </w:style>
  <w:style w:type="character" w:customStyle="1" w:styleId="mopen">
    <w:name w:val="mopen"/>
    <w:basedOn w:val="DefaultParagraphFont"/>
    <w:rsid w:val="00AB73C4"/>
  </w:style>
  <w:style w:type="character" w:customStyle="1" w:styleId="mbin">
    <w:name w:val="mbin"/>
    <w:basedOn w:val="DefaultParagraphFont"/>
    <w:rsid w:val="00AB73C4"/>
  </w:style>
  <w:style w:type="character" w:customStyle="1" w:styleId="mclose">
    <w:name w:val="mclose"/>
    <w:basedOn w:val="DefaultParagraphFont"/>
    <w:rsid w:val="00AB73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7647">
      <w:bodyDiv w:val="1"/>
      <w:marLeft w:val="0"/>
      <w:marRight w:val="0"/>
      <w:marTop w:val="0"/>
      <w:marBottom w:val="0"/>
      <w:divBdr>
        <w:top w:val="none" w:sz="0" w:space="0" w:color="auto"/>
        <w:left w:val="none" w:sz="0" w:space="0" w:color="auto"/>
        <w:bottom w:val="none" w:sz="0" w:space="0" w:color="auto"/>
        <w:right w:val="none" w:sz="0" w:space="0" w:color="auto"/>
      </w:divBdr>
      <w:divsChild>
        <w:div w:id="481506715">
          <w:marLeft w:val="0"/>
          <w:marRight w:val="0"/>
          <w:marTop w:val="0"/>
          <w:marBottom w:val="0"/>
          <w:divBdr>
            <w:top w:val="none" w:sz="0" w:space="0" w:color="auto"/>
            <w:left w:val="none" w:sz="0" w:space="0" w:color="auto"/>
            <w:bottom w:val="none" w:sz="0" w:space="0" w:color="auto"/>
            <w:right w:val="none" w:sz="0" w:space="0" w:color="auto"/>
          </w:divBdr>
          <w:divsChild>
            <w:div w:id="352727501">
              <w:marLeft w:val="0"/>
              <w:marRight w:val="0"/>
              <w:marTop w:val="0"/>
              <w:marBottom w:val="0"/>
              <w:divBdr>
                <w:top w:val="none" w:sz="0" w:space="0" w:color="auto"/>
                <w:left w:val="none" w:sz="0" w:space="0" w:color="auto"/>
                <w:bottom w:val="none" w:sz="0" w:space="0" w:color="auto"/>
                <w:right w:val="none" w:sz="0" w:space="0" w:color="auto"/>
              </w:divBdr>
              <w:divsChild>
                <w:div w:id="199822998">
                  <w:marLeft w:val="0"/>
                  <w:marRight w:val="0"/>
                  <w:marTop w:val="0"/>
                  <w:marBottom w:val="0"/>
                  <w:divBdr>
                    <w:top w:val="none" w:sz="0" w:space="0" w:color="auto"/>
                    <w:left w:val="none" w:sz="0" w:space="0" w:color="auto"/>
                    <w:bottom w:val="none" w:sz="0" w:space="0" w:color="auto"/>
                    <w:right w:val="none" w:sz="0" w:space="0" w:color="auto"/>
                  </w:divBdr>
                  <w:divsChild>
                    <w:div w:id="1793815961">
                      <w:marLeft w:val="0"/>
                      <w:marRight w:val="0"/>
                      <w:marTop w:val="0"/>
                      <w:marBottom w:val="0"/>
                      <w:divBdr>
                        <w:top w:val="none" w:sz="0" w:space="0" w:color="auto"/>
                        <w:left w:val="none" w:sz="0" w:space="0" w:color="auto"/>
                        <w:bottom w:val="none" w:sz="0" w:space="0" w:color="auto"/>
                        <w:right w:val="none" w:sz="0" w:space="0" w:color="auto"/>
                      </w:divBdr>
                      <w:divsChild>
                        <w:div w:id="1925383011">
                          <w:marLeft w:val="0"/>
                          <w:marRight w:val="0"/>
                          <w:marTop w:val="0"/>
                          <w:marBottom w:val="0"/>
                          <w:divBdr>
                            <w:top w:val="none" w:sz="0" w:space="0" w:color="auto"/>
                            <w:left w:val="none" w:sz="0" w:space="0" w:color="auto"/>
                            <w:bottom w:val="none" w:sz="0" w:space="0" w:color="auto"/>
                            <w:right w:val="none" w:sz="0" w:space="0" w:color="auto"/>
                          </w:divBdr>
                          <w:divsChild>
                            <w:div w:id="1045446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7411306">
      <w:bodyDiv w:val="1"/>
      <w:marLeft w:val="0"/>
      <w:marRight w:val="0"/>
      <w:marTop w:val="0"/>
      <w:marBottom w:val="0"/>
      <w:divBdr>
        <w:top w:val="none" w:sz="0" w:space="0" w:color="auto"/>
        <w:left w:val="none" w:sz="0" w:space="0" w:color="auto"/>
        <w:bottom w:val="none" w:sz="0" w:space="0" w:color="auto"/>
        <w:right w:val="none" w:sz="0" w:space="0" w:color="auto"/>
      </w:divBdr>
    </w:div>
    <w:div w:id="621688528">
      <w:bodyDiv w:val="1"/>
      <w:marLeft w:val="0"/>
      <w:marRight w:val="0"/>
      <w:marTop w:val="0"/>
      <w:marBottom w:val="0"/>
      <w:divBdr>
        <w:top w:val="none" w:sz="0" w:space="0" w:color="auto"/>
        <w:left w:val="none" w:sz="0" w:space="0" w:color="auto"/>
        <w:bottom w:val="none" w:sz="0" w:space="0" w:color="auto"/>
        <w:right w:val="none" w:sz="0" w:space="0" w:color="auto"/>
      </w:divBdr>
      <w:divsChild>
        <w:div w:id="747381199">
          <w:marLeft w:val="0"/>
          <w:marRight w:val="0"/>
          <w:marTop w:val="0"/>
          <w:marBottom w:val="0"/>
          <w:divBdr>
            <w:top w:val="none" w:sz="0" w:space="0" w:color="auto"/>
            <w:left w:val="none" w:sz="0" w:space="0" w:color="auto"/>
            <w:bottom w:val="none" w:sz="0" w:space="0" w:color="auto"/>
            <w:right w:val="none" w:sz="0" w:space="0" w:color="auto"/>
          </w:divBdr>
          <w:divsChild>
            <w:div w:id="177352328">
              <w:marLeft w:val="0"/>
              <w:marRight w:val="0"/>
              <w:marTop w:val="0"/>
              <w:marBottom w:val="0"/>
              <w:divBdr>
                <w:top w:val="none" w:sz="0" w:space="0" w:color="auto"/>
                <w:left w:val="none" w:sz="0" w:space="0" w:color="auto"/>
                <w:bottom w:val="none" w:sz="0" w:space="0" w:color="auto"/>
                <w:right w:val="none" w:sz="0" w:space="0" w:color="auto"/>
              </w:divBdr>
              <w:divsChild>
                <w:div w:id="555892604">
                  <w:marLeft w:val="0"/>
                  <w:marRight w:val="0"/>
                  <w:marTop w:val="0"/>
                  <w:marBottom w:val="0"/>
                  <w:divBdr>
                    <w:top w:val="none" w:sz="0" w:space="0" w:color="auto"/>
                    <w:left w:val="none" w:sz="0" w:space="0" w:color="auto"/>
                    <w:bottom w:val="none" w:sz="0" w:space="0" w:color="auto"/>
                    <w:right w:val="none" w:sz="0" w:space="0" w:color="auto"/>
                  </w:divBdr>
                  <w:divsChild>
                    <w:div w:id="577784301">
                      <w:marLeft w:val="0"/>
                      <w:marRight w:val="0"/>
                      <w:marTop w:val="0"/>
                      <w:marBottom w:val="0"/>
                      <w:divBdr>
                        <w:top w:val="none" w:sz="0" w:space="0" w:color="auto"/>
                        <w:left w:val="none" w:sz="0" w:space="0" w:color="auto"/>
                        <w:bottom w:val="none" w:sz="0" w:space="0" w:color="auto"/>
                        <w:right w:val="none" w:sz="0" w:space="0" w:color="auto"/>
                      </w:divBdr>
                      <w:divsChild>
                        <w:div w:id="775559898">
                          <w:marLeft w:val="0"/>
                          <w:marRight w:val="0"/>
                          <w:marTop w:val="0"/>
                          <w:marBottom w:val="0"/>
                          <w:divBdr>
                            <w:top w:val="none" w:sz="0" w:space="0" w:color="auto"/>
                            <w:left w:val="none" w:sz="0" w:space="0" w:color="auto"/>
                            <w:bottom w:val="none" w:sz="0" w:space="0" w:color="auto"/>
                            <w:right w:val="none" w:sz="0" w:space="0" w:color="auto"/>
                          </w:divBdr>
                          <w:divsChild>
                            <w:div w:id="1586261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7436850">
      <w:bodyDiv w:val="1"/>
      <w:marLeft w:val="0"/>
      <w:marRight w:val="0"/>
      <w:marTop w:val="0"/>
      <w:marBottom w:val="0"/>
      <w:divBdr>
        <w:top w:val="none" w:sz="0" w:space="0" w:color="auto"/>
        <w:left w:val="none" w:sz="0" w:space="0" w:color="auto"/>
        <w:bottom w:val="none" w:sz="0" w:space="0" w:color="auto"/>
        <w:right w:val="none" w:sz="0" w:space="0" w:color="auto"/>
      </w:divBdr>
    </w:div>
    <w:div w:id="718474103">
      <w:bodyDiv w:val="1"/>
      <w:marLeft w:val="0"/>
      <w:marRight w:val="0"/>
      <w:marTop w:val="0"/>
      <w:marBottom w:val="0"/>
      <w:divBdr>
        <w:top w:val="none" w:sz="0" w:space="0" w:color="auto"/>
        <w:left w:val="none" w:sz="0" w:space="0" w:color="auto"/>
        <w:bottom w:val="none" w:sz="0" w:space="0" w:color="auto"/>
        <w:right w:val="none" w:sz="0" w:space="0" w:color="auto"/>
      </w:divBdr>
      <w:divsChild>
        <w:div w:id="1542942182">
          <w:marLeft w:val="0"/>
          <w:marRight w:val="0"/>
          <w:marTop w:val="0"/>
          <w:marBottom w:val="0"/>
          <w:divBdr>
            <w:top w:val="none" w:sz="0" w:space="0" w:color="auto"/>
            <w:left w:val="none" w:sz="0" w:space="0" w:color="auto"/>
            <w:bottom w:val="none" w:sz="0" w:space="0" w:color="auto"/>
            <w:right w:val="none" w:sz="0" w:space="0" w:color="auto"/>
          </w:divBdr>
          <w:divsChild>
            <w:div w:id="1167936563">
              <w:marLeft w:val="0"/>
              <w:marRight w:val="0"/>
              <w:marTop w:val="0"/>
              <w:marBottom w:val="0"/>
              <w:divBdr>
                <w:top w:val="none" w:sz="0" w:space="0" w:color="auto"/>
                <w:left w:val="none" w:sz="0" w:space="0" w:color="auto"/>
                <w:bottom w:val="none" w:sz="0" w:space="0" w:color="auto"/>
                <w:right w:val="none" w:sz="0" w:space="0" w:color="auto"/>
              </w:divBdr>
              <w:divsChild>
                <w:div w:id="1619723299">
                  <w:marLeft w:val="0"/>
                  <w:marRight w:val="0"/>
                  <w:marTop w:val="0"/>
                  <w:marBottom w:val="0"/>
                  <w:divBdr>
                    <w:top w:val="none" w:sz="0" w:space="0" w:color="auto"/>
                    <w:left w:val="none" w:sz="0" w:space="0" w:color="auto"/>
                    <w:bottom w:val="none" w:sz="0" w:space="0" w:color="auto"/>
                    <w:right w:val="none" w:sz="0" w:space="0" w:color="auto"/>
                  </w:divBdr>
                  <w:divsChild>
                    <w:div w:id="1422289533">
                      <w:marLeft w:val="0"/>
                      <w:marRight w:val="0"/>
                      <w:marTop w:val="0"/>
                      <w:marBottom w:val="0"/>
                      <w:divBdr>
                        <w:top w:val="none" w:sz="0" w:space="0" w:color="auto"/>
                        <w:left w:val="none" w:sz="0" w:space="0" w:color="auto"/>
                        <w:bottom w:val="none" w:sz="0" w:space="0" w:color="auto"/>
                        <w:right w:val="none" w:sz="0" w:space="0" w:color="auto"/>
                      </w:divBdr>
                      <w:divsChild>
                        <w:div w:id="104884033">
                          <w:marLeft w:val="0"/>
                          <w:marRight w:val="0"/>
                          <w:marTop w:val="0"/>
                          <w:marBottom w:val="0"/>
                          <w:divBdr>
                            <w:top w:val="none" w:sz="0" w:space="0" w:color="auto"/>
                            <w:left w:val="none" w:sz="0" w:space="0" w:color="auto"/>
                            <w:bottom w:val="none" w:sz="0" w:space="0" w:color="auto"/>
                            <w:right w:val="none" w:sz="0" w:space="0" w:color="auto"/>
                          </w:divBdr>
                          <w:divsChild>
                            <w:div w:id="1565333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7479001">
      <w:bodyDiv w:val="1"/>
      <w:marLeft w:val="0"/>
      <w:marRight w:val="0"/>
      <w:marTop w:val="0"/>
      <w:marBottom w:val="0"/>
      <w:divBdr>
        <w:top w:val="none" w:sz="0" w:space="0" w:color="auto"/>
        <w:left w:val="none" w:sz="0" w:space="0" w:color="auto"/>
        <w:bottom w:val="none" w:sz="0" w:space="0" w:color="auto"/>
        <w:right w:val="none" w:sz="0" w:space="0" w:color="auto"/>
      </w:divBdr>
    </w:div>
    <w:div w:id="1336568497">
      <w:bodyDiv w:val="1"/>
      <w:marLeft w:val="0"/>
      <w:marRight w:val="0"/>
      <w:marTop w:val="0"/>
      <w:marBottom w:val="0"/>
      <w:divBdr>
        <w:top w:val="none" w:sz="0" w:space="0" w:color="auto"/>
        <w:left w:val="none" w:sz="0" w:space="0" w:color="auto"/>
        <w:bottom w:val="none" w:sz="0" w:space="0" w:color="auto"/>
        <w:right w:val="none" w:sz="0" w:space="0" w:color="auto"/>
      </w:divBdr>
      <w:divsChild>
        <w:div w:id="2061397195">
          <w:marLeft w:val="640"/>
          <w:marRight w:val="0"/>
          <w:marTop w:val="0"/>
          <w:marBottom w:val="0"/>
          <w:divBdr>
            <w:top w:val="none" w:sz="0" w:space="0" w:color="auto"/>
            <w:left w:val="none" w:sz="0" w:space="0" w:color="auto"/>
            <w:bottom w:val="none" w:sz="0" w:space="0" w:color="auto"/>
            <w:right w:val="none" w:sz="0" w:space="0" w:color="auto"/>
          </w:divBdr>
        </w:div>
        <w:div w:id="1471704307">
          <w:marLeft w:val="640"/>
          <w:marRight w:val="0"/>
          <w:marTop w:val="0"/>
          <w:marBottom w:val="0"/>
          <w:divBdr>
            <w:top w:val="none" w:sz="0" w:space="0" w:color="auto"/>
            <w:left w:val="none" w:sz="0" w:space="0" w:color="auto"/>
            <w:bottom w:val="none" w:sz="0" w:space="0" w:color="auto"/>
            <w:right w:val="none" w:sz="0" w:space="0" w:color="auto"/>
          </w:divBdr>
        </w:div>
        <w:div w:id="1456409767">
          <w:marLeft w:val="640"/>
          <w:marRight w:val="0"/>
          <w:marTop w:val="0"/>
          <w:marBottom w:val="0"/>
          <w:divBdr>
            <w:top w:val="none" w:sz="0" w:space="0" w:color="auto"/>
            <w:left w:val="none" w:sz="0" w:space="0" w:color="auto"/>
            <w:bottom w:val="none" w:sz="0" w:space="0" w:color="auto"/>
            <w:right w:val="none" w:sz="0" w:space="0" w:color="auto"/>
          </w:divBdr>
        </w:div>
        <w:div w:id="1724675699">
          <w:marLeft w:val="640"/>
          <w:marRight w:val="0"/>
          <w:marTop w:val="0"/>
          <w:marBottom w:val="0"/>
          <w:divBdr>
            <w:top w:val="none" w:sz="0" w:space="0" w:color="auto"/>
            <w:left w:val="none" w:sz="0" w:space="0" w:color="auto"/>
            <w:bottom w:val="none" w:sz="0" w:space="0" w:color="auto"/>
            <w:right w:val="none" w:sz="0" w:space="0" w:color="auto"/>
          </w:divBdr>
        </w:div>
        <w:div w:id="1343777109">
          <w:marLeft w:val="640"/>
          <w:marRight w:val="0"/>
          <w:marTop w:val="0"/>
          <w:marBottom w:val="0"/>
          <w:divBdr>
            <w:top w:val="none" w:sz="0" w:space="0" w:color="auto"/>
            <w:left w:val="none" w:sz="0" w:space="0" w:color="auto"/>
            <w:bottom w:val="none" w:sz="0" w:space="0" w:color="auto"/>
            <w:right w:val="none" w:sz="0" w:space="0" w:color="auto"/>
          </w:divBdr>
        </w:div>
        <w:div w:id="1999766078">
          <w:marLeft w:val="640"/>
          <w:marRight w:val="0"/>
          <w:marTop w:val="0"/>
          <w:marBottom w:val="0"/>
          <w:divBdr>
            <w:top w:val="none" w:sz="0" w:space="0" w:color="auto"/>
            <w:left w:val="none" w:sz="0" w:space="0" w:color="auto"/>
            <w:bottom w:val="none" w:sz="0" w:space="0" w:color="auto"/>
            <w:right w:val="none" w:sz="0" w:space="0" w:color="auto"/>
          </w:divBdr>
        </w:div>
        <w:div w:id="161744073">
          <w:marLeft w:val="640"/>
          <w:marRight w:val="0"/>
          <w:marTop w:val="0"/>
          <w:marBottom w:val="0"/>
          <w:divBdr>
            <w:top w:val="none" w:sz="0" w:space="0" w:color="auto"/>
            <w:left w:val="none" w:sz="0" w:space="0" w:color="auto"/>
            <w:bottom w:val="none" w:sz="0" w:space="0" w:color="auto"/>
            <w:right w:val="none" w:sz="0" w:space="0" w:color="auto"/>
          </w:divBdr>
        </w:div>
        <w:div w:id="164630756">
          <w:marLeft w:val="640"/>
          <w:marRight w:val="0"/>
          <w:marTop w:val="0"/>
          <w:marBottom w:val="0"/>
          <w:divBdr>
            <w:top w:val="none" w:sz="0" w:space="0" w:color="auto"/>
            <w:left w:val="none" w:sz="0" w:space="0" w:color="auto"/>
            <w:bottom w:val="none" w:sz="0" w:space="0" w:color="auto"/>
            <w:right w:val="none" w:sz="0" w:space="0" w:color="auto"/>
          </w:divBdr>
        </w:div>
        <w:div w:id="257374918">
          <w:marLeft w:val="640"/>
          <w:marRight w:val="0"/>
          <w:marTop w:val="0"/>
          <w:marBottom w:val="0"/>
          <w:divBdr>
            <w:top w:val="none" w:sz="0" w:space="0" w:color="auto"/>
            <w:left w:val="none" w:sz="0" w:space="0" w:color="auto"/>
            <w:bottom w:val="none" w:sz="0" w:space="0" w:color="auto"/>
            <w:right w:val="none" w:sz="0" w:space="0" w:color="auto"/>
          </w:divBdr>
        </w:div>
        <w:div w:id="1486168202">
          <w:marLeft w:val="640"/>
          <w:marRight w:val="0"/>
          <w:marTop w:val="0"/>
          <w:marBottom w:val="0"/>
          <w:divBdr>
            <w:top w:val="none" w:sz="0" w:space="0" w:color="auto"/>
            <w:left w:val="none" w:sz="0" w:space="0" w:color="auto"/>
            <w:bottom w:val="none" w:sz="0" w:space="0" w:color="auto"/>
            <w:right w:val="none" w:sz="0" w:space="0" w:color="auto"/>
          </w:divBdr>
        </w:div>
        <w:div w:id="1778213135">
          <w:marLeft w:val="640"/>
          <w:marRight w:val="0"/>
          <w:marTop w:val="0"/>
          <w:marBottom w:val="0"/>
          <w:divBdr>
            <w:top w:val="none" w:sz="0" w:space="0" w:color="auto"/>
            <w:left w:val="none" w:sz="0" w:space="0" w:color="auto"/>
            <w:bottom w:val="none" w:sz="0" w:space="0" w:color="auto"/>
            <w:right w:val="none" w:sz="0" w:space="0" w:color="auto"/>
          </w:divBdr>
        </w:div>
        <w:div w:id="445077730">
          <w:marLeft w:val="640"/>
          <w:marRight w:val="0"/>
          <w:marTop w:val="0"/>
          <w:marBottom w:val="0"/>
          <w:divBdr>
            <w:top w:val="none" w:sz="0" w:space="0" w:color="auto"/>
            <w:left w:val="none" w:sz="0" w:space="0" w:color="auto"/>
            <w:bottom w:val="none" w:sz="0" w:space="0" w:color="auto"/>
            <w:right w:val="none" w:sz="0" w:space="0" w:color="auto"/>
          </w:divBdr>
        </w:div>
        <w:div w:id="47651617">
          <w:marLeft w:val="640"/>
          <w:marRight w:val="0"/>
          <w:marTop w:val="0"/>
          <w:marBottom w:val="0"/>
          <w:divBdr>
            <w:top w:val="none" w:sz="0" w:space="0" w:color="auto"/>
            <w:left w:val="none" w:sz="0" w:space="0" w:color="auto"/>
            <w:bottom w:val="none" w:sz="0" w:space="0" w:color="auto"/>
            <w:right w:val="none" w:sz="0" w:space="0" w:color="auto"/>
          </w:divBdr>
        </w:div>
      </w:divsChild>
    </w:div>
    <w:div w:id="1410925359">
      <w:bodyDiv w:val="1"/>
      <w:marLeft w:val="0"/>
      <w:marRight w:val="0"/>
      <w:marTop w:val="0"/>
      <w:marBottom w:val="0"/>
      <w:divBdr>
        <w:top w:val="none" w:sz="0" w:space="0" w:color="auto"/>
        <w:left w:val="none" w:sz="0" w:space="0" w:color="auto"/>
        <w:bottom w:val="none" w:sz="0" w:space="0" w:color="auto"/>
        <w:right w:val="none" w:sz="0" w:space="0" w:color="auto"/>
      </w:divBdr>
    </w:div>
    <w:div w:id="1666663460">
      <w:bodyDiv w:val="1"/>
      <w:marLeft w:val="0"/>
      <w:marRight w:val="0"/>
      <w:marTop w:val="0"/>
      <w:marBottom w:val="0"/>
      <w:divBdr>
        <w:top w:val="none" w:sz="0" w:space="0" w:color="auto"/>
        <w:left w:val="none" w:sz="0" w:space="0" w:color="auto"/>
        <w:bottom w:val="none" w:sz="0" w:space="0" w:color="auto"/>
        <w:right w:val="none" w:sz="0" w:space="0" w:color="auto"/>
      </w:divBdr>
    </w:div>
    <w:div w:id="1671325682">
      <w:bodyDiv w:val="1"/>
      <w:marLeft w:val="0"/>
      <w:marRight w:val="0"/>
      <w:marTop w:val="0"/>
      <w:marBottom w:val="0"/>
      <w:divBdr>
        <w:top w:val="none" w:sz="0" w:space="0" w:color="auto"/>
        <w:left w:val="none" w:sz="0" w:space="0" w:color="auto"/>
        <w:bottom w:val="none" w:sz="0" w:space="0" w:color="auto"/>
        <w:right w:val="none" w:sz="0" w:space="0" w:color="auto"/>
      </w:divBdr>
    </w:div>
    <w:div w:id="1736275346">
      <w:bodyDiv w:val="1"/>
      <w:marLeft w:val="0"/>
      <w:marRight w:val="0"/>
      <w:marTop w:val="0"/>
      <w:marBottom w:val="0"/>
      <w:divBdr>
        <w:top w:val="none" w:sz="0" w:space="0" w:color="auto"/>
        <w:left w:val="none" w:sz="0" w:space="0" w:color="auto"/>
        <w:bottom w:val="none" w:sz="0" w:space="0" w:color="auto"/>
        <w:right w:val="none" w:sz="0" w:space="0" w:color="auto"/>
      </w:divBdr>
      <w:divsChild>
        <w:div w:id="149562362">
          <w:marLeft w:val="640"/>
          <w:marRight w:val="0"/>
          <w:marTop w:val="0"/>
          <w:marBottom w:val="0"/>
          <w:divBdr>
            <w:top w:val="none" w:sz="0" w:space="0" w:color="auto"/>
            <w:left w:val="none" w:sz="0" w:space="0" w:color="auto"/>
            <w:bottom w:val="none" w:sz="0" w:space="0" w:color="auto"/>
            <w:right w:val="none" w:sz="0" w:space="0" w:color="auto"/>
          </w:divBdr>
        </w:div>
        <w:div w:id="575556813">
          <w:marLeft w:val="640"/>
          <w:marRight w:val="0"/>
          <w:marTop w:val="0"/>
          <w:marBottom w:val="0"/>
          <w:divBdr>
            <w:top w:val="none" w:sz="0" w:space="0" w:color="auto"/>
            <w:left w:val="none" w:sz="0" w:space="0" w:color="auto"/>
            <w:bottom w:val="none" w:sz="0" w:space="0" w:color="auto"/>
            <w:right w:val="none" w:sz="0" w:space="0" w:color="auto"/>
          </w:divBdr>
        </w:div>
        <w:div w:id="580139030">
          <w:marLeft w:val="640"/>
          <w:marRight w:val="0"/>
          <w:marTop w:val="0"/>
          <w:marBottom w:val="0"/>
          <w:divBdr>
            <w:top w:val="none" w:sz="0" w:space="0" w:color="auto"/>
            <w:left w:val="none" w:sz="0" w:space="0" w:color="auto"/>
            <w:bottom w:val="none" w:sz="0" w:space="0" w:color="auto"/>
            <w:right w:val="none" w:sz="0" w:space="0" w:color="auto"/>
          </w:divBdr>
        </w:div>
        <w:div w:id="870917971">
          <w:marLeft w:val="640"/>
          <w:marRight w:val="0"/>
          <w:marTop w:val="0"/>
          <w:marBottom w:val="0"/>
          <w:divBdr>
            <w:top w:val="none" w:sz="0" w:space="0" w:color="auto"/>
            <w:left w:val="none" w:sz="0" w:space="0" w:color="auto"/>
            <w:bottom w:val="none" w:sz="0" w:space="0" w:color="auto"/>
            <w:right w:val="none" w:sz="0" w:space="0" w:color="auto"/>
          </w:divBdr>
        </w:div>
        <w:div w:id="1071125481">
          <w:marLeft w:val="640"/>
          <w:marRight w:val="0"/>
          <w:marTop w:val="0"/>
          <w:marBottom w:val="0"/>
          <w:divBdr>
            <w:top w:val="none" w:sz="0" w:space="0" w:color="auto"/>
            <w:left w:val="none" w:sz="0" w:space="0" w:color="auto"/>
            <w:bottom w:val="none" w:sz="0" w:space="0" w:color="auto"/>
            <w:right w:val="none" w:sz="0" w:space="0" w:color="auto"/>
          </w:divBdr>
        </w:div>
        <w:div w:id="1386641866">
          <w:marLeft w:val="640"/>
          <w:marRight w:val="0"/>
          <w:marTop w:val="0"/>
          <w:marBottom w:val="0"/>
          <w:divBdr>
            <w:top w:val="none" w:sz="0" w:space="0" w:color="auto"/>
            <w:left w:val="none" w:sz="0" w:space="0" w:color="auto"/>
            <w:bottom w:val="none" w:sz="0" w:space="0" w:color="auto"/>
            <w:right w:val="none" w:sz="0" w:space="0" w:color="auto"/>
          </w:divBdr>
        </w:div>
        <w:div w:id="1428696327">
          <w:marLeft w:val="640"/>
          <w:marRight w:val="0"/>
          <w:marTop w:val="0"/>
          <w:marBottom w:val="0"/>
          <w:divBdr>
            <w:top w:val="none" w:sz="0" w:space="0" w:color="auto"/>
            <w:left w:val="none" w:sz="0" w:space="0" w:color="auto"/>
            <w:bottom w:val="none" w:sz="0" w:space="0" w:color="auto"/>
            <w:right w:val="none" w:sz="0" w:space="0" w:color="auto"/>
          </w:divBdr>
        </w:div>
        <w:div w:id="1767769364">
          <w:marLeft w:val="640"/>
          <w:marRight w:val="0"/>
          <w:marTop w:val="0"/>
          <w:marBottom w:val="0"/>
          <w:divBdr>
            <w:top w:val="none" w:sz="0" w:space="0" w:color="auto"/>
            <w:left w:val="none" w:sz="0" w:space="0" w:color="auto"/>
            <w:bottom w:val="none" w:sz="0" w:space="0" w:color="auto"/>
            <w:right w:val="none" w:sz="0" w:space="0" w:color="auto"/>
          </w:divBdr>
        </w:div>
        <w:div w:id="1780756958">
          <w:marLeft w:val="640"/>
          <w:marRight w:val="0"/>
          <w:marTop w:val="0"/>
          <w:marBottom w:val="0"/>
          <w:divBdr>
            <w:top w:val="none" w:sz="0" w:space="0" w:color="auto"/>
            <w:left w:val="none" w:sz="0" w:space="0" w:color="auto"/>
            <w:bottom w:val="none" w:sz="0" w:space="0" w:color="auto"/>
            <w:right w:val="none" w:sz="0" w:space="0" w:color="auto"/>
          </w:divBdr>
        </w:div>
        <w:div w:id="1810709179">
          <w:marLeft w:val="640"/>
          <w:marRight w:val="0"/>
          <w:marTop w:val="0"/>
          <w:marBottom w:val="0"/>
          <w:divBdr>
            <w:top w:val="none" w:sz="0" w:space="0" w:color="auto"/>
            <w:left w:val="none" w:sz="0" w:space="0" w:color="auto"/>
            <w:bottom w:val="none" w:sz="0" w:space="0" w:color="auto"/>
            <w:right w:val="none" w:sz="0" w:space="0" w:color="auto"/>
          </w:divBdr>
        </w:div>
        <w:div w:id="1972247927">
          <w:marLeft w:val="640"/>
          <w:marRight w:val="0"/>
          <w:marTop w:val="0"/>
          <w:marBottom w:val="0"/>
          <w:divBdr>
            <w:top w:val="none" w:sz="0" w:space="0" w:color="auto"/>
            <w:left w:val="none" w:sz="0" w:space="0" w:color="auto"/>
            <w:bottom w:val="none" w:sz="0" w:space="0" w:color="auto"/>
            <w:right w:val="none" w:sz="0" w:space="0" w:color="auto"/>
          </w:divBdr>
        </w:div>
      </w:divsChild>
    </w:div>
    <w:div w:id="1873223084">
      <w:bodyDiv w:val="1"/>
      <w:marLeft w:val="0"/>
      <w:marRight w:val="0"/>
      <w:marTop w:val="0"/>
      <w:marBottom w:val="0"/>
      <w:divBdr>
        <w:top w:val="none" w:sz="0" w:space="0" w:color="auto"/>
        <w:left w:val="none" w:sz="0" w:space="0" w:color="auto"/>
        <w:bottom w:val="none" w:sz="0" w:space="0" w:color="auto"/>
        <w:right w:val="none" w:sz="0" w:space="0" w:color="auto"/>
      </w:divBdr>
      <w:divsChild>
        <w:div w:id="1210611847">
          <w:marLeft w:val="0"/>
          <w:marRight w:val="0"/>
          <w:marTop w:val="0"/>
          <w:marBottom w:val="0"/>
          <w:divBdr>
            <w:top w:val="none" w:sz="0" w:space="0" w:color="auto"/>
            <w:left w:val="none" w:sz="0" w:space="0" w:color="auto"/>
            <w:bottom w:val="none" w:sz="0" w:space="0" w:color="auto"/>
            <w:right w:val="none" w:sz="0" w:space="0" w:color="auto"/>
          </w:divBdr>
          <w:divsChild>
            <w:div w:id="859585799">
              <w:marLeft w:val="0"/>
              <w:marRight w:val="0"/>
              <w:marTop w:val="0"/>
              <w:marBottom w:val="0"/>
              <w:divBdr>
                <w:top w:val="none" w:sz="0" w:space="0" w:color="auto"/>
                <w:left w:val="none" w:sz="0" w:space="0" w:color="auto"/>
                <w:bottom w:val="none" w:sz="0" w:space="0" w:color="auto"/>
                <w:right w:val="none" w:sz="0" w:space="0" w:color="auto"/>
              </w:divBdr>
              <w:divsChild>
                <w:div w:id="58679511">
                  <w:marLeft w:val="0"/>
                  <w:marRight w:val="0"/>
                  <w:marTop w:val="0"/>
                  <w:marBottom w:val="0"/>
                  <w:divBdr>
                    <w:top w:val="none" w:sz="0" w:space="0" w:color="auto"/>
                    <w:left w:val="none" w:sz="0" w:space="0" w:color="auto"/>
                    <w:bottom w:val="none" w:sz="0" w:space="0" w:color="auto"/>
                    <w:right w:val="none" w:sz="0" w:space="0" w:color="auto"/>
                  </w:divBdr>
                  <w:divsChild>
                    <w:div w:id="1775128885">
                      <w:marLeft w:val="0"/>
                      <w:marRight w:val="0"/>
                      <w:marTop w:val="0"/>
                      <w:marBottom w:val="0"/>
                      <w:divBdr>
                        <w:top w:val="none" w:sz="0" w:space="0" w:color="auto"/>
                        <w:left w:val="none" w:sz="0" w:space="0" w:color="auto"/>
                        <w:bottom w:val="none" w:sz="0" w:space="0" w:color="auto"/>
                        <w:right w:val="none" w:sz="0" w:space="0" w:color="auto"/>
                      </w:divBdr>
                      <w:divsChild>
                        <w:div w:id="1240748601">
                          <w:marLeft w:val="0"/>
                          <w:marRight w:val="0"/>
                          <w:marTop w:val="0"/>
                          <w:marBottom w:val="0"/>
                          <w:divBdr>
                            <w:top w:val="none" w:sz="0" w:space="0" w:color="auto"/>
                            <w:left w:val="none" w:sz="0" w:space="0" w:color="auto"/>
                            <w:bottom w:val="none" w:sz="0" w:space="0" w:color="auto"/>
                            <w:right w:val="none" w:sz="0" w:space="0" w:color="auto"/>
                          </w:divBdr>
                          <w:divsChild>
                            <w:div w:id="1300652868">
                              <w:marLeft w:val="0"/>
                              <w:marRight w:val="0"/>
                              <w:marTop w:val="0"/>
                              <w:marBottom w:val="0"/>
                              <w:divBdr>
                                <w:top w:val="none" w:sz="0" w:space="0" w:color="auto"/>
                                <w:left w:val="none" w:sz="0" w:space="0" w:color="auto"/>
                                <w:bottom w:val="none" w:sz="0" w:space="0" w:color="auto"/>
                                <w:right w:val="none" w:sz="0" w:space="0" w:color="auto"/>
                              </w:divBdr>
                              <w:divsChild>
                                <w:div w:id="1385174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51532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3.jpeg"/><Relationship Id="rId3" Type="http://schemas.openxmlformats.org/officeDocument/2006/relationships/numbering" Target="numbering.xml"/><Relationship Id="rId21" Type="http://schemas.openxmlformats.org/officeDocument/2006/relationships/image" Target="media/image6.jpeg"/><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5.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jpeg"/><Relationship Id="rId23" Type="http://schemas.openxmlformats.org/officeDocument/2006/relationships/glossaryDocument" Target="glossary/document.xml"/><Relationship Id="rId10" Type="http://schemas.openxmlformats.org/officeDocument/2006/relationships/header" Target="header2.xml"/><Relationship Id="rId19" Type="http://schemas.openxmlformats.org/officeDocument/2006/relationships/image" Target="media/image4.jpe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5346FA8-4127-44B3-8C08-C7E208C7279C}"/>
      </w:docPartPr>
      <w:docPartBody>
        <w:p w:rsidR="00FF3032" w:rsidRDefault="00EF77DB">
          <w:r w:rsidRPr="00A9361F">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FreeSans">
    <w:altName w:val="Cambria"/>
    <w:charset w:val="01"/>
    <w:family w:val="auto"/>
    <w:pitch w:val="variable"/>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77DB"/>
    <w:rsid w:val="00507ACA"/>
    <w:rsid w:val="00AC4FB8"/>
    <w:rsid w:val="00AF5671"/>
    <w:rsid w:val="00BB60F7"/>
    <w:rsid w:val="00EF77DB"/>
    <w:rsid w:val="00FF30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F77DB"/>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9D0B5A5-5CD2-4282-837E-4C7549C294C8}">
  <we:reference id="wa104382081" version="1.55.1.0" store="id-ID" storeType="OMEX"/>
  <we:alternateReferences>
    <we:reference id="WA104382081" version="1.55.1.0" store="" storeType="OMEX"/>
  </we:alternateReferences>
  <we:properties>
    <we:property name="MENDELEY_BIBLIOGRAPHY_IS_DIRTY" value="true"/>
    <we:property name="MENDELEY_BIBLIOGRAPHY_LAST_MODIFIED" value="1760422320562"/>
    <we:property name="MENDELEY_CITATIONS" value="[{&quot;citationID&quot;:&quot;MENDELEY_CITATION_e5fd69a0-ac75-44cc-a47a-086fe2bf7ef8&quot;,&quot;properties&quot;:{&quot;noteIndex&quot;:0},&quot;isEdited&quot;:false,&quot;manualOverride&quot;:{&quot;isManuallyOverridden&quot;:false,&quot;citeprocText&quot;:&quot;[1]&quot;,&quot;manualOverrideText&quot;:&quot;&quot;},&quot;citationTag&quot;:&quot;MENDELEY_CITATION_v3_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&quot;,&quot;citationItems&quot;:[{&quot;id&quot;:&quot;c06654e8-76f4-32e4-b99d-6c2ba0bf6cf9&quot;,&quot;itemData&quot;:{&quot;type&quot;:&quot;article-journal&quot;,&quot;id&quot;:&quot;c06654e8-76f4-32e4-b99d-6c2ba0bf6cf9&quot;,&quot;title&quot;:&quot;Investigation of Corrosion Resistance in Powder-Coated 6060 Aluminum Alloy: Effects of Powder Coating and Pre-Anodizing Followed by Powder Coating&quot;,&quot;author&quot;:[{&quot;family&quot;:&quot;Baxevani&quot;,&quot;given&quot;:&quot;Aikaterini&quot;,&quot;parse-names&quot;:false,&quot;dropping-particle&quot;:&quot;&quot;,&quot;non-dropping-particle&quot;:&quot;&quot;},{&quot;family&quot;:&quot;Lamprou&quot;,&quot;given&quot;:&quot;Eleni&quot;,&quot;parse-names&quot;:false,&quot;dropping-particle&quot;:&quot;&quot;,&quot;non-dropping-particle&quot;:&quot;&quot;},{&quot;family&quot;:&quot;Mavropoulos&quot;,&quot;given&quot;:&quot;Azarias&quot;,&quot;parse-names&quot;:false,&quot;dropping-particle&quot;:&quot;&quot;,&quot;non-dropping-particle&quot;:&quot;&quot;},{&quot;family&quot;:&quot;Stergioudi&quot;,&quot;given&quot;:&quot;Fani&quot;,&quot;parse-names&quot;:false,&quot;dropping-particle&quot;:&quot;&quot;,&quot;non-dropping-particle&quot;:&quot;&quot;},{&quot;family&quot;:&quot;Michailidis&quot;,&quot;given&quot;:&quot;Nikolaos&quot;,&quot;parse-names&quot;:false,&quot;dropping-particle&quot;:&quot;&quot;,&quot;non-dropping-particle&quot;:&quot;&quot;},{&quot;family&quot;:&quot;Tsoulfaidis&quot;,&quot;given&quot;:&quot;Ioannis&quot;,&quot;parse-names&quot;:false,&quot;dropping-particle&quot;:&quot;&quot;,&quot;non-dropping-particle&quot;:&quot;&quot;}],&quot;container-title&quot;:&quot;Metals&quot;,&quot;container-title-short&quot;:&quot;Metals (Basel)&quot;,&quot;DOI&quot;:&quot;10.3390/met15101062&quot;,&quot;ISSN&quot;:&quot;20754701&quot;,&quot;issued&quot;:{&quot;date-parts&quot;:[[2025,10,1]]},&quot;abstract&quot;:&quot;This study investigates the corrosion resistance of EN AW 6060 aluminum alloy powder-coated samples, with and without pre-anodizing treatment. The samples were exposed to a 3.5% NaCl solution, which is known for its strong corrosive effects, and their corrosion behavior was evaluated using two electrochemical techniques: Potentiodynamic Polarization and Electrochemical Impedance Spectroscopy (EIS). The aim was to assess the effectiveness of powder coatings in enhancing corrosion resistance and to examine the role of surface preparation and prior treatments. Polarization tests provided corrosion current densities and corrosion rates, while EIS data were analyzed using equivalent electrical circuits to evaluate the integrity of the protective layers. The results show that powder coatings significantly improves corrosion resistance compared to uncoated aluminum and the combination of pre-anodizing followed by painting offers the highest protection. These findings confirm the improved performance achieved through multilayer surface treatments and support the application of powder coatings acting as a durable barrier against environmental factors.&quot;,&quot;publisher&quot;:&quot;Multidisciplinary Digital Publishing Institute (MDPI)&quot;,&quot;issue&quot;:&quot;10&quot;,&quot;volume&quot;:&quot;15&quot;},&quot;isTemporary&quot;:false}]},{&quot;citationID&quot;:&quot;MENDELEY_CITATION_c8a138fb-2309-46e0-8212-bf7d7e6bdfc0&quot;,&quot;properties&quot;:{&quot;noteIndex&quot;:0},&quot;isEdited&quot;:false,&quot;manualOverride&quot;:{&quot;isManuallyOverridden&quot;:false,&quot;citeprocText&quot;:&quot;[2]&quot;,&quot;manualOverrideText&quot;:&quot;&quot;},&quot;citationTag&quot;:&quot;MENDELEY_CITATION_v3_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&quot;,&quot;citationItems&quot;:[{&quot;id&quot;:&quot;2a12ddd4-8777-3312-a1de-da1e73ace085&quot;,&quot;itemData&quot;:{&quot;type&quot;:&quot;article-journal&quot;,&quot;id&quot;:&quot;2a12ddd4-8777-3312-a1de-da1e73ace085&quot;,&quot;title&quot;:&quot;Corrosion Study of Powder-Coated Galvanised Steel&quot;,&quot;author&quot;:[{&quot;family&quot;:&quot;Bhadu&quot;,&quot;given&quot;:&quot;Manish Kumar&quot;,&quot;parse-names&quot;:false,&quot;dropping-particle&quot;:&quot;&quot;,&quot;non-dropping-particle&quot;:&quot;&quot;},{&quot;family&quot;:&quot;Guin&quot;,&quot;given&quot;:&quot;Akshya Kumar&quot;,&quot;parse-names&quot;:false,&quot;dropping-particle&quot;:&quot;&quot;,&quot;non-dropping-particle&quot;:&quot;&quot;},{&quot;family&quot;:&quot;Singh&quot;,&quot;given&quot;:&quot;Veena&quot;,&quot;parse-names&quot;:false,&quot;dropping-particle&quot;:&quot;&quot;,&quot;non-dropping-particle&quot;:&quot;&quot;},{&quot;family&quot;:&quot;Choudhary&quot;,&quot;given&quot;:&quot;Shyam K.&quot;,&quot;parse-names&quot;:false,&quot;dropping-particle&quot;:&quot;&quot;,&quot;non-dropping-particle&quot;:&quot;&quot;}],&quot;container-title&quot;:&quot;ISRN Corrosion&quot;,&quot;DOI&quot;:&quot;10.1155/2013/464710&quot;,&quot;issued&quot;:{&quot;date-parts&quot;:[[2013,3,24]]},&quot;page&quot;:&quot;1-9&quot;,&quot;abstract&quot;:&quot;In general, steel is protected from corrosive environments by conversion coatings, that is, phosphating, chromating, and so forth, and then followed by different layers of paints. Nowadays, strict pollution laws and regulations are creating significant challenges for coating experts to develop an environmentally friendly product. Powder coatings have demonstrated their ability as alternative to traditional solvent-borne coatings. In the present work, polyester-based two coating systems have been investigated and their performances have been evaluated for surface topographical properties by Scanning electron microscope (SEM), and energy dispersive spectrometry (EDX), accelerated corrosion resistance by salt spray test, and impedance property by electrochemical impedance spectroscopy. Coating adhesion with the steel and hardness were evaluated by bond strength, cross cut adhesion, and pencil hardness. This paper explains the results and performance of the coatings by the above two systems.&quot;,&quot;publisher&quot;:&quot;Hindawi Limited&quot;,&quot;volume&quot;:&quot;2013&quot;,&quot;container-title-short&quot;:&quot;&quot;},&quot;isTemporary&quot;:false}]},{&quot;citationID&quot;:&quot;MENDELEY_CITATION_dd311f68-760f-4d42-996d-125db92940a2&quot;,&quot;properties&quot;:{&quot;noteIndex&quot;:0},&quot;isEdited&quot;:false,&quot;manualOverride&quot;:{&quot;isManuallyOverridden&quot;:false,&quot;citeprocText&quot;:&quot;[3]&quot;,&quot;manualOverrideText&quot;:&quot;&quot;},&quot;citationTag&quot;:&quot;MENDELEY_CITATION_v3_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&quot;,&quot;citationItems&quot;:[{&quot;id&quot;:&quot;3b8bdbfe-99f4-36ca-bb24-140aaf9da543&quot;,&quot;itemData&quot;:{&quot;type&quot;:&quot;article-journal&quot;,&quot;id&quot;:&quot;3b8bdbfe-99f4-36ca-bb24-140aaf9da543&quot;,&quot;title&quot;:&quot;Physical–Mechanical and Corrosion Resistance Characterization of a Water-Based Epoxy Primer Applied to Galvanized Steel&quot;,&quot;author&quot;:[{&quot;family&quot;:&quot;Galiotto&quot;,&quot;given&quot;:&quot;Rosalia&quot;,&quot;parse-names&quot;:false,&quot;dropping-particle&quot;:&quot;&quot;,&quot;non-dropping-particle&quot;:&quot;&quot;},{&quot;family&quot;:&quot;Zanetti&quot;,&quot;given&quot;:&quot;Solidea&quot;,&quot;parse-names&quot;:false,&quot;dropping-particle&quot;:&quot;&quot;,&quot;non-dropping-particle&quot;:&quot;&quot;},{&quot;family&quot;:&quot;Traini&quot;,&quot;given&quot;:&quot;Rocco&quot;,&quot;parse-names&quot;:false,&quot;dropping-particle&quot;:&quot;&quot;,&quot;non-dropping-particle&quot;:&quot;&quot;},{&quot;family&quot;:&quot;Pezzato&quot;,&quot;given&quot;:&quot;Luca&quot;,&quot;parse-names&quot;:false,&quot;dropping-particle&quot;:&quot;&quot;,&quot;non-dropping-particle&quot;:&quot;&quot;}],&quot;container-title&quot;:&quot;Metals&quot;,&quot;container-title-short&quot;:&quot;Metals (Basel)&quot;,&quot;DOI&quot;:&quot;10.3390/met15111196&quot;,&quot;ISSN&quot;:&quot;20754701&quot;,&quot;issued&quot;:{&quot;date-parts&quot;:[[2025,11,1]]},&quot;abstract&quot;:&quot;This study presents a comprehensive characterization of a commercial water-based epoxy primer applied to galvanized steel sheets, which are commonly used in building and construction applications. The investigation focused on evaluating the primer’s adhesion, mechanical strength, chemical resistance, and corrosion protection under various environmental and thermal conditions. Particular attention was given to the effect of substrate sanding prior to application, which was found to influence the coating thickness and surface adaptation. The results demonstrated that the primer provides effective barrier properties and good adhesion to the metal surface, with average pull-off strengths remaining consistent across aged and unaged samples. Electrochemical impedance spectroscopy (EIS) confirmed high polarization resistance values, indicating strong corrosion protection, while SEM-EDS analysis revealed the presence of zinc phosphate and titanium dioxide fillers contributing to both passive and active inhibition mechanisms. However, the primer exhibited sensitivity to ultraviolet (UV) radiation, as evidenced by FT-IR spectra showing increased absorbance in the hydroxyl and carbonyl regions after prolonged exposure. A preliminary estimation of the photodegradation rate, based on FT-IR data at the carbonyl peak (1739 cm−1), yielded a value of approximately 2 × 10−6 absorbance units per hour between 3000 h and 5000 h of UV exposure. This value suggests a gradual degradation process, although further quantitative validation is required. Additional limitations were observed, including variability in coating thickness due to manual application and localized blistering at cut edges under salt spray conditions. These findings contribute to a deeper understanding of the primer’s behavior and suggest improvements for its practical use, such as the application of a protective topcoat and optimization of the coating process.&quot;,&quot;publisher&quot;:&quot;Multidisciplinary Digital Publishing Institute (MDPI)&quot;,&quot;issue&quot;:&quot;11&quot;,&quot;volume&quot;:&quot;15&quot;},&quot;isTemporary&quot;:false}]},{&quot;citationID&quot;:&quot;MENDELEY_CITATION_acaa9c3d-3cd4-47d2-9593-84b658e98672&quot;,&quot;properties&quot;:{&quot;noteIndex&quot;:0},&quot;isEdited&quot;:false,&quot;manualOverride&quot;:{&quot;isManuallyOverridden&quot;:false,&quot;citeprocText&quot;:&quot;[4], [5]&quot;,&quot;manualOverrideText&quot;:&quot;&quot;},&quot;citationTag&quot;:&quot;MENDELEY_CITATION_v3_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&quot;,&quot;citationItems&quot;:[{&quot;id&quot;:&quot;38937f7b-f132-3191-9ba5-17d3e1c93362&quot;,&quot;itemData&quot;:{&quot;type&quot;:&quot;article-journal&quot;,&quot;id&quot;:&quot;38937f7b-f132-3191-9ba5-17d3e1c93362&quot;,&quot;title&quot;:&quot;Assessment of Self-Healing Epoxy-Based Coatings Containing Microcapsules Applied on Hot Dipped Galvanized Steel&quot;,&quot;author&quot;:[{&quot;family&quot;:&quot;Karaxi&quot;,&quot;given&quot;:&quot;Evangelia K.&quot;,&quot;parse-names&quot;:false,&quot;dropping-particle&quot;:&quot;&quot;,&quot;non-dropping-particle&quot;:&quot;&quot;},{&quot;family&quot;:&quot;Kartsonakis&quot;,&quot;given&quot;:&quot;Ioannis A.&quot;,&quot;parse-names&quot;:false,&quot;dropping-particle&quot;:&quot;&quot;,&quot;non-dropping-particle&quot;:&quot;&quot;},{&quot;family&quot;:&quot;Charitidis&quot;,&quot;given&quot;:&quot;Costas A.&quot;,&quot;parse-names&quot;:false,&quot;dropping-particle&quot;:&quot;&quot;,&quot;non-dropping-particle&quot;:&quot;&quot;}],&quot;container-title&quot;:&quot;Frontiers in Materials&quot;,&quot;container-title-short&quot;:&quot;Front Mater&quot;,&quot;DOI&quot;:&quot;10.3389/fmats.2019.00222&quot;,&quot;ISSN&quot;:&quot;22968016&quot;,&quot;issued&quot;:{&quot;date-parts&quot;:[[2019,9,11]]},&quot;abstract&quot;:&quot;This study focuses on the design, development, and validation of two coating systems for corrosion protection of hot dip galvanized steel substrates. The coatings consist of epoxy-based resin reinforced with core-shell microcapsules, either cerium oxide or cuprous oxide core and a polymeric shell doped with cerium ions. The effect of the modification of the epoxy resin with a liquid rubber polymer has also been studied. Corrosion studies via electrochemical impedance spectroscopy (EIS) revealed that the coatings have enhanced barrier properties. Moreover, EIS studies on coatings with artificial scribes, demonstrated an autonomous response to damage and a self-healing effect. Heat-induced material re-flow has also been observed after exposure to temperature higher than the Tg of the system, which offered an additional self-healing mechanism, partially inhibiting the underlying corrosion processes when the liquid rubber is present in the system.&quot;,&quot;publisher&quot;:&quot;Frontiers Media S.A.&quot;,&quot;volume&quot;:&quot;6&quot;},&quot;isTemporary&quot;:false},{&quot;id&quot;:&quot;881267e0-3c80-3e15-9e4e-fa9a918f690e&quot;,&quot;itemData&quot;:{&quot;type&quot;:&quot;article-journal&quot;,&quot;id&quot;:&quot;881267e0-3c80-3e15-9e4e-fa9a918f690e&quot;,&quot;title&quot;:&quot;Risk-Based Inspection Analysis of Api 581 Pressure Safety Valve and Stripper Acid Gas Removal Unit at PT. XY&quot;,&quot;author&quot;:[{&quot;family&quot;:&quot;Teurupun&quot;,&quot;given&quot;:&quot;Andre&quot;,&quot;parse-names&quot;:false,&quot;dropping-particle&quot;:&quot;&quot;,&quot;non-dropping-particle&quot;:&quot;&quot;},{&quot;family&quot;:&quot;Nugroho&quot;,&quot;given&quot;:&quot;Budi Sulistyo&quot;,&quot;parse-names&quot;:false,&quot;dropping-particle&quot;:&quot;&quot;,&quot;non-dropping-particle&quot;:&quot;&quot;},{&quot;family&quot;:&quot;Nurrahmana&quot;,&quot;given&quot;:&quot;Arif&quot;,&quot;parse-names&quot;:false,&quot;dropping-particle&quot;:&quot;&quot;,&quot;non-dropping-particle&quot;:&quot;&quot;},{&quot;family&quot;:&quot;Alfarizi&quot;,&quot;given&quot;:&quot;Kevin&quot;,&quot;parse-names&quot;:false,&quot;dropping-particle&quot;:&quot;&quot;,&quot;non-dropping-particle&quot;:&quot;&quot;}],&quot;container-title&quot;:&quot;Scientific Contributions Oil and Gas&quot;,&quot;DOI&quot;:&quot;10.29017/SCOG.47.3.1645&quot;,&quot;ISSN&quot;:&quot;25410520&quot;,&quot;issued&quot;:{&quot;date-parts&quot;:[[2024,10,3]]},&quot;page&quot;:&quot;313-325&quot;,&quot;abstract&quot;:&quot;The process involving the stripper equipment in the Amine Gas Recovery Unit (AGRU), which separates rich amine, is a crucial part of the natural gas purification system. The use of a pressure safety valve is essential to maintaining operational safety. Long-term mechanical damage can lead to equipment failures such as leaks, fires, and poisoning, negatively impacting production efficiency and personnel safety. Risk-Based Inspection (RBI) is a method for inspecting, preventing, and controlling incident risks through mathematical inspections related to Probability of Failure (POF) Analysis, Consequence of Failure (COF) Analysis, and Risk Evaluation, with the output being an inspection schedule. The study results include the probability of overpressure under fire scenarios (2,82504 x 10-08), overfilling (7,06261 x 10-07), failure to open (1,49 x 10-05), and leak (3,64 x 10-02), with the consequence category averaging E, indicating that the Matrik Risiko from these scenarios is high risk. The inspection schedule is set every four years because the remaining life is half the project duration, warranting inspections at a maximum interval of 10 years. This four-year interval is based on the regulations from the Ministry of Energy and Mineral Resources No. 38 of 2017. Operational conditions, such as frequent foaming in the AGRU influence it.&quot;,&quot;publisher&quot;:&quot;Pusat Penelitian dan Pengembangan Teknologi Minyak dan Gas Bumi&quot;,&quot;issue&quot;:&quot;3&quot;,&quot;volume&quot;:&quot;47&quot;,&quot;container-title-short&quot;:&quot;&quot;},&quot;isTemporary&quot;:false}]},{&quot;citationID&quot;:&quot;MENDELEY_CITATION_2e112e23-c7f2-4c50-af12-207574621d7a&quot;,&quot;properties&quot;:{&quot;noteIndex&quot;:0},&quot;isEdited&quot;:false,&quot;manualOverride&quot;:{&quot;isManuallyOverridden&quot;:false,&quot;citeprocText&quot;:&quot;[6], [7]&quot;,&quot;manualOverrideText&quot;:&quot;&quot;},&quot;citationTag&quot;:&quot;MENDELEY_CITATION_v3_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&quot;,&quot;citationItems&quot;:[{&quot;id&quot;:&quot;3da02a49-4d42-3f3f-a194-968201000c2d&quot;,&quot;itemData&quot;:{&quot;type&quot;:&quot;article-journal&quot;,&quot;id&quot;:&quot;3da02a49-4d42-3f3f-a194-968201000c2d&quot;,&quot;title&quot;:&quot;Accelerated corrosion tests in quality labels for powder coatings on galvanized steel—comparison of requirements and experimental evaluation&quot;,&quot;author&quot;:[{&quot;family&quot;:&quot;Kunce&quot;,&quot;given&quot;:&quot;Izabela&quot;,&quot;parse-names&quot;:false,&quot;dropping-particle&quot;:&quot;&quot;,&quot;non-dropping-particle&quot;:&quot;&quot;},{&quot;family&quot;:&quot;Królikowska&quot;,&quot;given&quot;:&quot;Agnieszka&quot;,&quot;parse-names&quot;:false,&quot;dropping-particle&quot;:&quot;&quot;,&quot;non-dropping-particle&quot;:&quot;&quot;},{&quot;family&quot;:&quot;Komorowski&quot;,&quot;given&quot;:&quot;Leszek&quot;,&quot;parse-names&quot;:false,&quot;dropping-particle&quot;:&quot;&quot;,&quot;non-dropping-particle&quot;:&quot;&quot;}],&quot;container-title&quot;:&quot;Materials&quot;,&quot;DOI&quot;:&quot;10.3390/ma14216547&quot;,&quot;ISSN&quot;:&quot;19961944&quot;,&quot;issued&quot;:{&quot;date-parts&quot;:[[2021,11,1]]},&quot;abstract&quot;:&quot;Powder coatings are widely applied for corrosion protection of steel, aluminum, and hot dip galvanized steel in a variety of corrosive environments. Powder coatings are subjected to a number of strict laboratory tests to determine their mechanical properties, corrosion resistance, and color stability. Among European quality certificates for powder coatings applied to galvanized steel, the most commonly recognized are GSB-ST and Qualisteelcoat certificates, which also refer to the EN 13438 standard. Certificates of quality for powder coatings are constantly updated according to the latest research results and experience of specialists operating in the field of corrosion protection. This paper presents an experimental evaluation of how the required length of selected accelerated corrosion tests can affect the final assessment of powder coatings. On the example of two powder painting systems: polyester as well as based on epoxy and polyester resins, the paper presents the influence of the time of accelerated corrosion tests: ISO 6270, ISO 9227 (Neutral Salt Spray and Acetic Acid Salt Spray), and ISO 3231 on the protective properties of the coatings. The results of damage assessment according to ISO 4628 have been correlated with the requirements of particular quality specifications. Additionally, based on FTIR (Fourier Transform Infrared Spectroscopy) and EIS (Electrochemical Impedance Spectroscopy) analyses, the influence of the applied corrosion tests on the degradation degree of the coatings studied has been presented. The paper aims to present a tests for those powder coating systems applied to facilities for which the main requirement is corrosion resistance rather than aesthetics.&quot;,&quot;publisher&quot;:&quot;MDPI&quot;,&quot;issue&quot;:&quot;21&quot;,&quot;volume&quot;:&quot;14&quot;,&quot;container-title-short&quot;:&quot;&quot;},&quot;isTemporary&quot;:false},{&quot;id&quot;:&quot;9bc64bf4-c475-3e2e-b608-c0249a32a118&quot;,&quot;itemData&quot;:{&quot;type&quot;:&quot;article-journal&quot;,&quot;id&quot;:&quot;9bc64bf4-c475-3e2e-b608-c0249a32a118&quot;,&quot;title&quot;:&quot;Non-Destructive Evaluation of Coating Thickness Using Water Immersion Ultrasonic Testing&quot;,&quot;author&quot;:[{&quot;family&quot;:&quot;Zhang&quot;,&quot;given&quot;:&quot;Jiannan&quot;,&quot;parse-names&quot;:false,&quot;dropping-particle&quot;:&quot;&quot;,&quot;non-dropping-particle&quot;:&quot;&quot;},{&quot;family&quot;:&quot;Cho&quot;,&quot;given&quot;:&quot;Younho&quot;,&quot;parse-names&quot;:false,&quot;dropping-particle&quot;:&quot;&quot;,&quot;non-dropping-particle&quot;:&quot;&quot;},{&quot;family&quot;:&quot;Kim&quot;,&quot;given&quot;:&quot;Jeongnam&quot;,&quot;parse-names&quot;:false,&quot;dropping-particle&quot;:&quot;&quot;,&quot;non-dropping-particle&quot;:&quot;&quot;},{&quot;family&quot;:&quot;Malikov&quot;,&quot;given&quot;:&quot;Azamatjon Kakhramon Ugli&quot;,&quot;parse-names&quot;:false,&quot;dropping-particle&quot;:&quot;&quot;,&quot;non-dropping-particle&quot;:&quot;&quot;},{&quot;family&quot;:&quot;Kim&quot;,&quot;given&quot;:&quot;Young H.&quot;,&quot;parse-names&quot;:false,&quot;dropping-particle&quot;:&quot;&quot;,&quot;non-dropping-particle&quot;:&quot;&quot;},{&quot;family&quot;:&quot;Yi&quot;,&quot;given&quot;:&quot;Jin Hak&quot;,&quot;parse-names&quot;:false,&quot;dropping-particle&quot;:&quot;&quot;,&quot;non-dropping-particle&quot;:&quot;&quot;},{&quot;family&quot;:&quot;Li&quot;,&quot;given&quot;:&quot;Weibin&quot;,&quot;parse-names&quot;:false,&quot;dropping-particle&quot;:&quot;&quot;,&quot;non-dropping-particle&quot;:&quot;&quot;}],&quot;container-title&quot;:&quot;Coatings&quot;,&quot;DOI&quot;:&quot;10.3390/COATINGS11111421&quot;,&quot;ISSN&quot;:&quot;20796412&quot;,&quot;issued&quot;:{&quot;date-parts&quot;:[[2021,11,1]]},&quot;abstract&quot;:&quot;The coating is applied to prevent corrosion on the surface of ships or marine structures, and the thickness of the coating affects its anti-corrosion effect. As a result, non-destructive testing (NDT) is required to measure coating thickness, and ultrasonic NDT is a convenient and quick way to measure the thickness of underwater coatings. However, the offshore coating’s energy attenuation and absorption rates are high, the ultrasonic pulse echo test is difficult, and the testing environment is harsh. Because of the coating’s high attenuation, the distance of the optimal water delay line designed based on the reflection coefficient of the vertically incident wave is used. To accurately measure the thickness of the coating material, TOF of the reflected echo on the time-domain waveform was evaluated. The experimental results show that, when compared to caliper measurements, the coating thickness measured by the proposed method has a lower error and can be used for accurate measurement. The use of ultrasonic water immersion measurement is almost limitless in terms of size, location, and material of the object to be measured, and it is expected to be used to measure the thickness of the surface coating of ships or marine structures in the water.&quot;,&quot;publisher&quot;:&quot;MDPI&quot;,&quot;issue&quot;:&quot;11&quot;,&quot;volume&quot;:&quot;11&quot;,&quot;container-title-short&quot;:&quot;&quot;},&quot;isTemporary&quot;:false}]},{&quot;citationID&quot;:&quot;MENDELEY_CITATION_8a8af03b-4f4a-4794-9aba-4181fd8bdf7a&quot;,&quot;properties&quot;:{&quot;noteIndex&quot;:0},&quot;isEdited&quot;:false,&quot;manualOverride&quot;:{&quot;isManuallyOverridden&quot;:false,&quot;citeprocText&quot;:&quot;[8]&quot;,&quot;manualOverrideText&quot;:&quot;&quot;},&quot;citationTag&quot;:&quot;MENDELEY_CITATION_v3_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&quot;,&quot;citationItems&quot;:[{&quot;id&quot;:&quot;1131cf42-6fdc-34af-bce4-aaded6f760c4&quot;,&quot;itemData&quot;:{&quot;type&quot;:&quot;article-journal&quot;,&quot;id&quot;:&quot;1131cf42-6fdc-34af-bce4-aaded6f760c4&quot;,&quot;title&quot;:&quot;Analysis Of The Estimated Remaining Service Life Of Gas Rectification Columns&quot;,&quot;author&quot;:[{&quot;family&quot;:&quot;Jarić&quot;,&quot;given&quot;:&quot;Marko S.&quot;,&quot;parse-names&quot;:false,&quot;dropping-particle&quot;:&quot;&quot;,&quot;non-dropping-particle&quot;:&quot;&quot;},{&quot;family&quot;:&quot;Petronić&quot;,&quot;given&quot;:&quot;Sanja Z.&quot;,&quot;parse-names&quot;:false,&quot;dropping-particle&quot;:&quot;&quot;,&quot;non-dropping-particle&quot;:&quot;&quot;},{&quot;family&quot;:&quot;Budimir&quot;,&quot;given&quot;:&quot;Nikola J.&quot;,&quot;parse-names&quot;:false,&quot;dropping-particle&quot;:&quot;&quot;,&quot;non-dropping-particle&quot;:&quot;&quot;},{&quot;family&quot;:&quot;Čolić&quot;,&quot;given&quot;:&quot;Katarina G.&quot;,&quot;parse-names&quot;:false,&quot;dropping-particle&quot;:&quot;&quot;,&quot;non-dropping-particle&quot;:&quot;&quot;},{&quot;family&quot;:&quot;Jeremić&quot;,&quot;given&quot;:&quot;Lazar D.&quot;,&quot;parse-names&quot;:false,&quot;dropping-particle&quot;:&quot;&quot;,&quot;non-dropping-particle&quot;:&quot;&quot;}],&quot;container-title&quot;:&quot;Thermal Science&quot;,&quot;DOI&quot;:&quot;10.2298/TSCI201214083J&quot;,&quot;ISSN&quot;:&quot;03549836&quot;,&quot;issued&quot;:{&quot;date-parts&quot;:[[2021]]},&quot;page&quot;:&quot;3813-3823&quot;,&quot;abstract&quot;:&quot;Gas rectification columns are process apparatuses which are very important part of each onshore plant. Sudden failure of these types of columns causes huge daily losses, while fluid leakage can be very dangerous for the people and hazardous for the environment. For that reason, a regular and correct examination of the column is of great importance for the continual process of leading. Together with the detailed examination of the column, a risk-based inspection was applied to maximize savings, both material, time, and costs. The expected remaining service life of rectification columns was also analyzed, while the corrosion rates were calculated according to the various international standards. The minimum required column wall thickness was calculated according to the most commonly used international standard and the obtained difference was analyzed. Detailed analysis of the total risks of the column due to potential failure is presented.&quot;,&quot;publisher&quot;:&quot;Serbian Society of Heat Transfer Engineers&quot;,&quot;issue&quot;:&quot;5 Part B&quot;,&quot;volume&quot;:&quot;25&quot;,&quot;container-title-short&quot;:&quot;&quot;},&quot;isTemporary&quot;:false}]},{&quot;citationID&quot;:&quot;MENDELEY_CITATION_dffb2d42-3216-4cf6-8262-41ddd06d3086&quot;,&quot;properties&quot;:{&quot;noteIndex&quot;:0},&quot;isEdited&quot;:false,&quot;manualOverride&quot;:{&quot;isManuallyOverridden&quot;:false,&quot;citeprocText&quot;:&quot;[9]&quot;,&quot;manualOverrideText&quot;:&quot;&quot;},&quot;citationTag&quot;:&quot;MENDELEY_CITATION_v3_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&quot;,&quot;citationItems&quot;:[{&quot;id&quot;:&quot;739a4e90-2233-37f7-bd67-a480811afdb4&quot;,&quot;itemData&quot;:{&quot;type&quot;:&quot;article-journal&quot;,&quot;id&quot;:&quot;739a4e90-2233-37f7-bd67-a480811afdb4&quot;,&quot;title&quot;:&quot;Evaluation of coating thickness using lift-off insensitivity of eddy current sensor&quot;,&quot;author&quot;:[{&quot;family&quot;:&quot;Meng&quot;,&quot;given&quot;:&quot;Xiaobai&quot;,&quot;parse-names&quot;:false,&quot;dropping-particle&quot;:&quot;&quot;,&quot;non-dropping-particle&quot;:&quot;&quot;},{&quot;family&quot;:&quot;Lu&quot;,&quot;given&quot;:&quot;Mingyang&quot;,&quot;parse-names&quot;:false,&quot;dropping-particle&quot;:&quot;&quot;,&quot;non-dropping-particle&quot;:&quot;&quot;},{&quot;family&quot;:&quot;Yin&quot;,&quot;given&quot;:&quot;Wuliang&quot;,&quot;parse-names&quot;:false,&quot;dropping-particle&quot;:&quot;&quot;,&quot;non-dropping-particle&quot;:&quot;&quot;},{&quot;family&quot;:&quot;Bennecer&quot;,&quot;given&quot;:&quot;Abdeldjalil&quot;,&quot;parse-names&quot;:false,&quot;dropping-particle&quot;:&quot;&quot;,&quot;non-dropping-particle&quot;:&quot;&quot;},{&quot;family&quot;:&quot;Kirk&quot;,&quot;given&quot;:&quot;Katherine J.&quot;,&quot;parse-names&quot;:false,&quot;dropping-particle&quot;:&quot;&quot;,&quot;non-dropping-particle&quot;:&quot;&quot;}],&quot;container-title&quot;:&quot;Sensors (Switzerland)&quot;,&quot;DOI&quot;:&quot;10.3390/s21020419&quot;,&quot;ISSN&quot;:&quot;14248220&quot;,&quot;PMID&quot;:&quot;33435289&quot;,&quot;issued&quot;:{&quot;date-parts&quot;:[[2021,1,2]]},&quot;page&quot;:&quot;1-18&quot;,&quot;abstract&quot;:&quot;Defect detection in ferromagnetic substrates is often hampered by nonmagnetic coating thickness variation when using conventional eddy current testing technique. The lift-off distance between the sample and the sensor is one of the main obstacles for the thickness measurement of nonmagnetic coatings on ferromagnetic substrates when using the eddy current testing technique. Based on the eddy current thin-skin effect and the lift-off insensitive inductance (LII), a simplified iterative algorithm is proposed for reducing the lift-off variation effect using a multifrequency sen-sor. Compared to the previous techniques on compensating the lift-off error (e.g., the lift-off point of intersection) while retrieving the thickness, the simplified inductance algorithms avoid the computation burden of integration, which are used as embedded algorithms for the online retrieval of lift-offs via each frequency channel. The LII is determined by the dimension and geometry of the sensor, thus eliminating the need for empirical calibration. The method is validated by means of experimental measurements of the inductance of coatings with different materials and thicknesses on ferrous substrates (dual-phase alloy). The error of the calculated coating thickness has been con-trolled to within 3% for an extended lift-off range of up to 10 mm.&quot;,&quot;publisher&quot;:&quot;MDPI AG&quot;,&quot;issue&quot;:&quot;2&quot;,&quot;volume&quot;:&quot;21&quot;,&quot;container-title-short&quot;:&quot;&quot;},&quot;isTemporary&quot;:false}]},{&quot;citationID&quot;:&quot;MENDELEY_CITATION_32970b86-38db-4859-905f-895bdc5d811d&quot;,&quot;properties&quot;:{&quot;noteIndex&quot;:0},&quot;isEdited&quot;:false,&quot;manualOverride&quot;:{&quot;isManuallyOverridden&quot;:false,&quot;citeprocText&quot;:&quot;[10]&quot;,&quot;manualOverrideText&quot;:&quot;&quot;},&quot;citationTag&quot;:&quot;MENDELEY_CITATION_v3_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&quot;,&quot;citationItems&quot;:[{&quot;id&quot;:&quot;523b40a6-9d3e-3eeb-8133-c9090f20b77b&quot;,&quot;itemData&quot;:{&quot;type&quot;:&quot;report&quot;,&quot;id&quot;:&quot;523b40a6-9d3e-3eeb-8133-c9090f20b77b&quot;,&quot;title&quot;:&quot;LAJU KOROSI BAJA KARBON HASIL POWDER COATING DAN PENGECATAN CAIR&quot;,&quot;author&quot;:[{&quot;family&quot;:&quot;Arifullah&quot;,&quot;given&quot;:&quot;Muhammad&quot;,&quot;parse-names&quot;:false,&quot;dropping-particle&quot;:&quot;&quot;,&quot;non-dropping-particle&quot;:&quot;&quot;},{&quot;family&quot;:&quot;Widyastuti&quot;,&quot;given&quot;:&quot;Ike&quot;,&quot;parse-names&quot;:false,&quot;dropping-particle&quot;:&quot;&quot;,&quot;non-dropping-particle&quot;:&quot;&quot;}],&quot;issued&quot;:{&quot;date-parts&quot;:[[2015]]},&quot;number-of-pages&quot;:&quot;27-34&quot;,&quot;container-title-short&quot;:&quot;&quot;},&quot;isTemporary&quot;:false}]},{&quot;citationID&quot;:&quot;MENDELEY_CITATION_4b42ba68-a8ee-49dc-b646-83a42d190346&quot;,&quot;properties&quot;:{&quot;noteIndex&quot;:0},&quot;isEdited&quot;:false,&quot;manualOverride&quot;:{&quot;isManuallyOverridden&quot;:false,&quot;citeprocText&quot;:&quot;[11], [12]&quot;,&quot;manualOverrideText&quot;:&quot;&quot;},&quot;citationTag&quot;:&quot;MENDELEY_CITATION_v3_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&quot;,&quot;citationItems&quot;:[{&quot;id&quot;:&quot;1a52e0cf-e07f-3477-a589-904693e49286&quot;,&quot;itemData&quot;:{&quot;type&quot;:&quot;article-journal&quot;,&quot;id&quot;:&quot;1a52e0cf-e07f-3477-a589-904693e49286&quot;,&quot;title&quot;:&quot;Analisis Pengaruh Ketebalan Coating Terhadap Laju Korosi Pada Baja ST42 Sebagai Material Daun Kemudi Pada Perairan Dengan Tingkat Salinitas Yang Bervariasi&quot;,&quot;author&quot;:[{&quot;family&quot;:&quot;Perkapalan&quot;,&quot;given&quot;:&quot;Jurnal Teknik&quot;,&quot;parse-names&quot;:false,&quot;dropping-particle&quot;:&quot;&quot;,&quot;non-dropping-particle&quot;:&quot;&quot;},{&quot;family&quot;:&quot;Sumintono&quot;,&quot;given&quot;:&quot;Heraldo Petra&quot;,&quot;parse-names&quot;:false,&quot;dropping-particle&quot;:&quot;&quot;,&quot;non-dropping-particle&quot;:&quot;&quot;},{&quot;family&quot;:&quot;Manik&quot;,&quot;given&quot;:&quot;Parlindungan&quot;,&quot;parse-names&quot;:false,&quot;dropping-particle&quot;:&quot;&quot;,&quot;non-dropping-particle&quot;:&quot;&quot;},{&quot;family&quot;:&quot;Budiarto&quot;,&quot;given&quot;:&quot;Untung&quot;,&quot;parse-names&quot;:false,&quot;dropping-particle&quot;:&quot;&quot;,&quot;non-dropping-particle&quot;:&quot;&quot;},{&quot;family&quot;:&quot;Soedarto&quot;,&quot;given&quot;:&quot;Jl&quot;,&quot;parse-names&quot;:false,&quot;dropping-particle&quot;:&quot;&quot;,&quot;non-dropping-particle&quot;:&quot;&quot;},{&quot;family&quot;:&quot;Tembalang&quot;,&quot;given&quot;:&quot;Undip&quot;,&quot;parse-names&quot;:false,&quot;dropping-particle&quot;:&quot;&quot;,&quot;non-dropping-particle&quot;:&quot;&quot;}],&quot;container-title&quot;:&quot;Jurnal Teknik Perkapalan&quot;,&quot;ISSN&quot;:&quot;2338-0322&quot;,&quot;URL&quot;:&quot;https://ejournal3.undip.ac.id/index.php/naval&quot;,&quot;issued&quot;:{&quot;date-parts&quot;:[[2024]]},&quot;page&quot;:&quot;1&quot;,&quot;issue&quot;:&quot;4&quot;,&quot;volume&quot;:&quot;12&quot;,&quot;container-title-short&quot;:&quot;&quot;},&quot;isTemporary&quot;:false},{&quot;id&quot;:&quot;8df03c1f-6d65-3382-a2cb-834d23c656fe&quot;,&quot;itemData&quot;:{&quot;type&quot;:&quot;article-journal&quot;,&quot;id&quot;:&quot;8df03c1f-6d65-3382-a2cb-834d23c656fe&quot;,&quot;title&quot;:&quot;Penilaian Risiko Dan Perencanaan Inspeksi Pipa Transmisi Gas Alam Cepu-Semarang Menggunakan Metode Risk Based Inspection Semi-Kuantitatif Api 581&quot;,&quot;author&quot;:[{&quot;family&quot;:&quot;Haryadi&quot;,&quot;given&quot;:&quot;Gunawan Dwi&quot;,&quot;parse-names&quot;:false,&quot;dropping-particle&quot;:&quot;&quot;,&quot;non-dropping-particle&quot;:&quot;&quot;},{&quot;family&quot;:&quot;Kustomo&quot;,&quot;given&quot;:&quot;Himawan Kristian&quot;,&quot;parse-names&quot;:false,&quot;dropping-particle&quot;:&quot;&quot;,&quot;non-dropping-particle&quot;:&quot;&quot;},{&quot;family&quot;:&quot;Kim&quot;,&quot;given&quot;:&quot;Seon Jin&quot;,&quot;parse-names&quot;:false,&quot;dropping-particle&quot;:&quot;&quot;,&quot;non-dropping-particle&quot;:&quot;&quot;}],&quot;container-title&quot;:&quot;MESIN&quot;,&quot;ISSN&quot;:&quot;0852-6095&quot;,&quot;issued&quot;:{&quot;date-parts&quot;:[[2016]]},&quot;page&quot;:&quot;18-28&quot;,&quot;issue&quot;:&quot;1&quot;,&quot;volume&quot;:&quot;25&quot;,&quot;container-title-short&quot;:&quot;&quot;},&quot;isTemporary&quot;:false}]},{&quot;citationID&quot;:&quot;MENDELEY_CITATION_f4d75d54-e96b-4fee-a448-12fd1b1fbb76&quot;,&quot;properties&quot;:{&quot;noteIndex&quot;:0},&quot;isEdited&quot;:false,&quot;manualOverride&quot;:{&quot;isManuallyOverridden&quot;:false,&quot;citeprocText&quot;:&quot;[13]&quot;,&quot;manualOverrideText&quot;:&quot;&quot;},&quot;citationTag&quot;:&quot;MENDELEY_CITATION_v3_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&quot;,&quot;citationItems&quot;:[{&quot;id&quot;:&quot;28fddaf9-526c-34d5-b521-fc8355ef7a24&quot;,&quot;itemData&quot;:{&quot;type&quot;:&quot;article-journal&quot;,&quot;id&quot;:&quot;28fddaf9-526c-34d5-b521-fc8355ef7a24&quot;,&quot;title&quot;:&quot;Nondestructive eddy current measurement of coating thickness of aeronautical construction materials&quot;,&quot;author&quot;:[{&quot;family&quot;:&quot;Abdou&quot;,&quot;given&quot;:&quot;Abdelhak&quot;,&quot;parse-names&quot;:false,&quot;dropping-particle&quot;:&quot;&quot;,&quot;non-dropping-particle&quot;:&quot;&quot;},{&quot;family&quot;:&quot;Bouchala&quot;,&quot;given&quot;:&quot;Tarik&quot;,&quot;parse-names&quot;:false,&quot;dropping-particle&quot;:&quot;&quot;,&quot;non-dropping-particle&quot;:&quot;&quot;},{&quot;family&quot;:&quot;Abdelhadi&quot;,&quot;given&quot;:&quot;Bachir&quot;,&quot;parse-names&quot;:false,&quot;dropping-particle&quot;:&quot;&quot;,&quot;non-dropping-particle&quot;:&quot;&quot;},{&quot;family&quot;:&quot;Guettafi&quot;,&quot;given&quot;:&quot;Amor&quot;,&quot;parse-names&quot;:false,&quot;dropping-particle&quot;:&quot;&quot;,&quot;non-dropping-particle&quot;:&quot;&quot;},{&quot;family&quot;:&quot;Benoudjit&quot;,&quot;given&quot;:&quot;Azzedine&quot;,&quot;parse-names&quot;:false,&quot;dropping-particle&quot;:&quot;&quot;,&quot;non-dropping-particle&quot;:&quot;&quot;}],&quot;container-title&quot;:&quot;Instrumentation Mesure Metrologie&quot;,&quot;DOI&quot;:&quot;10.18280/i2m.180504&quot;,&quot;ISSN&quot;:&quot;22698485&quot;,&quot;issued&quot;:{&quot;date-parts&quot;:[[2019,10,1]]},&quot;page&quot;:&quot;451-457&quot;,&quot;abstract&quot;:&quot;This paper puts forward a novel nondestructive method to measure the coating thickness of aeronautical construction materials (e.g. Al, AU4G, Ti and Inox 304L) using the eddy current. First, the forward model of the coupled electric field method was adopted to facilitate the eddy current measurement the coating thickness. The forward model was applied in Matlab simulation. Based on the simulation results, the authors examined the effects of nonconductive coating thickness on sensor impedance component such as amplitude, resistance and reactance. On this basis, an inverse algorithm was developed and coupled with the forward model, and verified through experiments. The results show that our method can measure the coating thickness of aeronautical construction materials rapidly at a high precision. The method has great potential for automated industrial applications.&quot;,&quot;publisher&quot;:&quot;International Information and Engineering Technology Association&quot;,&quot;issue&quot;:&quot;5&quot;,&quot;volume&quot;:&quot;18&quot;,&quot;container-title-short&quot;:&quot;&quot;},&quot;isTemporary&quot;:false}]}]"/>
    <we:property name="MENDELEY_CITATIONS_STYLE" value="{&quot;id&quot;:&quot;https://www.zotero.org/styles/ieee&quot;,&quot;title&quot;:&quot;IEEE&quot;,&quot;format&quot;:&quot;numeric&quot;,&quot;defaultLocale&quot;:null,&quot;isLocaleCodeValid&quot;:tr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nP/uLRqcAkP8oTA6iXuVv9dx/3w==">CgMxLjAyCGguZ2pkZ3hzMgloLjMwajB6bGw4AHIhMWhsQmpTemtsdlpnNC1xMHFXX2k0SDZUckJ5SGVfblBf</go:docsCustomData>
</go:gDocsCustomXmlDataStorage>
</file>

<file path=customXml/itemProps1.xml><?xml version="1.0" encoding="utf-8"?>
<ds:datastoreItem xmlns:ds="http://schemas.openxmlformats.org/officeDocument/2006/customXml" ds:itemID="{23DBAEC1-C2C0-48C5-9FA4-A1B0C9F4F22A}">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949</TotalTime>
  <Pages>7</Pages>
  <Words>3037</Words>
  <Characters>17312</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Reviewer</dc:creator>
  <cp:keywords/>
  <dc:description/>
  <cp:lastModifiedBy>bhima endra wira yudha</cp:lastModifiedBy>
  <cp:revision>7</cp:revision>
  <cp:lastPrinted>2025-11-18T14:01:00Z</cp:lastPrinted>
  <dcterms:created xsi:type="dcterms:W3CDTF">2019-01-25T07:21:00Z</dcterms:created>
  <dcterms:modified xsi:type="dcterms:W3CDTF">2026-01-21T12:43:00Z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http://www.zotero.org/styles/chicago-fullnote-bibliography</vt:lpwstr>
  </property>
  <property fmtid="{D5CDD505-2E9C-101B-9397-08002B2CF9AE}" pid="13" name="Mendeley Recent Style Name 5_1">
    <vt:lpwstr>Chicago Manual of Style 17th edition (full note)</vt:lpwstr>
  </property>
  <property fmtid="{D5CDD505-2E9C-101B-9397-08002B2CF9AE}" pid="14" name="Mendeley Recent Style Id 6_1">
    <vt:lpwstr>http://www.zotero.org/styles/harvard1</vt:lpwstr>
  </property>
  <property fmtid="{D5CDD505-2E9C-101B-9397-08002B2CF9AE}" pid="15" name="Mendeley Recent Style Name 6_1">
    <vt:lpwstr>Harvard reference format 1 (deprecated)</vt:lpwstr>
  </property>
  <property fmtid="{D5CDD505-2E9C-101B-9397-08002B2CF9AE}" pid="16" name="Mendeley Recent Style Id 7_1">
    <vt:lpwstr>http://www.zotero.org/styles/ieee</vt:lpwstr>
  </property>
  <property fmtid="{D5CDD505-2E9C-101B-9397-08002B2CF9AE}" pid="17" name="Mendeley Recent Style Name 7_1">
    <vt:lpwstr>IEEE</vt:lpwstr>
  </property>
  <property fmtid="{D5CDD505-2E9C-101B-9397-08002B2CF9AE}" pid="18" name="Mendeley Recent Style Id 8_1">
    <vt:lpwstr>http://www.zotero.org/styles/modern-humanities-research-association</vt:lpwstr>
  </property>
  <property fmtid="{D5CDD505-2E9C-101B-9397-08002B2CF9AE}" pid="19" name="Mendeley Recent Style Name 8_1">
    <vt:lpwstr>Modern Humanities Research Association 3rd edition (note with bibliography)</vt:lpwstr>
  </property>
  <property fmtid="{D5CDD505-2E9C-101B-9397-08002B2CF9AE}" pid="20" name="Mendeley Recent Style Id 9_1">
    <vt:lpwstr>http://www.zotero.org/styles/modern-language-association</vt:lpwstr>
  </property>
  <property fmtid="{D5CDD505-2E9C-101B-9397-08002B2CF9AE}" pid="21" name="Mendeley Recent Style Name 9_1">
    <vt:lpwstr>Modern Language Association 8th edition</vt:lpwstr>
  </property>
</Properties>
</file>